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C410B0">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26BD35D" w:rsidR="00093CA9" w:rsidRDefault="00DC3C2A" w:rsidP="00093CA9">
            <w:r>
              <w:t>Mintz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A8447F7" w:rsidR="00093CA9" w:rsidRDefault="00DC3C2A" w:rsidP="00093CA9">
            <w:r>
              <w:t>USA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3F5D545" w:rsidR="00093CA9" w:rsidRDefault="00734052" w:rsidP="00093CA9">
            <w:r w:rsidRPr="00734052">
              <w:t>Oil and Natural Gas Sector: Emission Standards for New, Reconstructed, and Modified Sources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1F4B6F8E"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176DD50" w:rsidR="00093CA9" w:rsidRDefault="00372A9F" w:rsidP="00093CA9">
            <w:hyperlink r:id="rId19" w:history="1">
              <w:r w:rsidRPr="00FC5ADF">
                <w:rPr>
                  <w:rStyle w:val="Hyperlink"/>
                </w:rPr>
                <w:t>https://web.archive.org/web/20250626233343/https://www.govinfo.gov/content/pkg/FR-2016-06-03/pdf/2016-11971.pdf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66E32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8CAB8F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E8D4C2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DB01D2E" w:rsidR="00093CA9" w:rsidRDefault="00706541"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5F22549" w:rsidR="00093CA9" w:rsidRDefault="00CC52C1" w:rsidP="00CC52C1">
            <w:r w:rsidRPr="00CC52C1">
              <w:t>The policy tool establishes federal emission standards for methane and volatile organic compounds (VOCs) from new, reconstructed, and modified sources in the oil and natural gas sector</w:t>
            </w:r>
            <w:r>
              <w:t xml:space="preserve">, covering </w:t>
            </w:r>
            <w:r w:rsidRPr="00CC52C1">
              <w:t>well completions (including hydraulic fracturing)</w:t>
            </w:r>
            <w:r>
              <w:t xml:space="preserve">, </w:t>
            </w:r>
            <w:r w:rsidRPr="00CC52C1">
              <w:t>pneumatic controllers and pumps</w:t>
            </w:r>
            <w:r>
              <w:t xml:space="preserve">, </w:t>
            </w:r>
            <w:r w:rsidRPr="00CC52C1">
              <w:t>compressors (centrifugal and reciprocating)</w:t>
            </w:r>
            <w:r>
              <w:t xml:space="preserve">, </w:t>
            </w:r>
            <w:r w:rsidRPr="00CC52C1">
              <w:t>storage vessels</w:t>
            </w:r>
            <w:r>
              <w:t xml:space="preserve">, </w:t>
            </w:r>
            <w:r w:rsidRPr="00CC52C1">
              <w:t>fugitive emissions from well sites and compressor stations</w:t>
            </w:r>
            <w:r>
              <w:t xml:space="preserve">, and </w:t>
            </w:r>
            <w:r w:rsidRPr="00CC52C1">
              <w:t>equipment leaks at natural gas processing plants</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58D2AA6" w:rsidR="00093CA9" w:rsidRDefault="00CC52C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5BCB32A"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072A64B" w:rsidR="00093CA9" w:rsidRPr="00173D7C" w:rsidRDefault="00970FCB" w:rsidP="00093CA9">
            <w:pPr>
              <w:rPr>
                <w:color w:val="000000" w:themeColor="text1"/>
              </w:rPr>
            </w:pPr>
            <w:r>
              <w:rPr>
                <w:color w:val="000000" w:themeColor="text1"/>
              </w:rPr>
              <w:t>2016</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A568B57" w:rsidR="00093CA9" w:rsidRPr="00173D7C" w:rsidRDefault="00326C4F" w:rsidP="00093CA9">
            <w:pPr>
              <w:rPr>
                <w:color w:val="000000" w:themeColor="text1"/>
              </w:rPr>
            </w:pPr>
            <w:r>
              <w:rPr>
                <w:color w:val="000000" w:themeColor="text1"/>
              </w:rPr>
              <w:t>2016</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AB587DB" w:rsidR="00093CA9" w:rsidRDefault="00326C4F" w:rsidP="00093CA9">
            <w:r w:rsidRPr="00326C4F">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24FA1D8" w:rsidR="00093CA9" w:rsidRPr="006B7B0D" w:rsidRDefault="00326C4F" w:rsidP="00093CA9">
            <w:r w:rsidRPr="00326C4F">
              <w:t>U.S. Environmental Protection Agency (EPA)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67E144E"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DDDE733" w:rsidR="00093CA9" w:rsidRPr="006B7B0D" w:rsidRDefault="00326C4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3949879" w:rsidR="00093CA9" w:rsidRDefault="002B4D95"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2213A69" w14:textId="77777777" w:rsidR="00093CA9" w:rsidRPr="002B4D95" w:rsidRDefault="002B4D95" w:rsidP="002B4D95">
            <w:pPr>
              <w:pStyle w:val="ListParagraph"/>
              <w:keepNext/>
              <w:numPr>
                <w:ilvl w:val="0"/>
                <w:numId w:val="49"/>
              </w:numPr>
              <w:rPr>
                <w:color w:val="000000" w:themeColor="text1"/>
              </w:rPr>
            </w:pPr>
            <w:r w:rsidRPr="002B4D95">
              <w:rPr>
                <w:color w:val="000000" w:themeColor="text1"/>
              </w:rPr>
              <w:t xml:space="preserve">Operators must submit initial notifications, annual reports, and performance test results to the EPA (Section </w:t>
            </w:r>
            <w:proofErr w:type="spellStart"/>
            <w:r w:rsidRPr="002B4D95">
              <w:rPr>
                <w:color w:val="000000" w:themeColor="text1"/>
              </w:rPr>
              <w:t>60.5420a</w:t>
            </w:r>
            <w:proofErr w:type="spellEnd"/>
            <w:r w:rsidRPr="002B4D95">
              <w:rPr>
                <w:color w:val="000000" w:themeColor="text1"/>
              </w:rPr>
              <w:t>).</w:t>
            </w:r>
          </w:p>
          <w:p w14:paraId="0E10EF69" w14:textId="5010328E" w:rsidR="002B4D95" w:rsidRPr="002B4D95" w:rsidRDefault="002B4D95" w:rsidP="002B4D95">
            <w:pPr>
              <w:pStyle w:val="ListParagraph"/>
              <w:keepNext/>
              <w:numPr>
                <w:ilvl w:val="0"/>
                <w:numId w:val="49"/>
              </w:numPr>
              <w:rPr>
                <w:color w:val="000000" w:themeColor="text1"/>
              </w:rPr>
            </w:pPr>
            <w:r w:rsidRPr="002B4D95">
              <w:rPr>
                <w:color w:val="000000" w:themeColor="text1"/>
              </w:rPr>
              <w:t xml:space="preserve">Certain equipment for tracking operational parameters must be equipped with continuous parameter monitoring systems (Section </w:t>
            </w:r>
            <w:proofErr w:type="spellStart"/>
            <w:r w:rsidRPr="002B4D95">
              <w:rPr>
                <w:color w:val="000000" w:themeColor="text1"/>
              </w:rPr>
              <w:t>60.5417a</w:t>
            </w:r>
            <w:proofErr w:type="spellEnd"/>
            <w:r w:rsidRPr="002B4D95">
              <w:rPr>
                <w:color w:val="000000" w:themeColor="text1"/>
              </w:rPr>
              <w:t>).</w:t>
            </w:r>
          </w:p>
          <w:p w14:paraId="25EE39F9" w14:textId="77777777" w:rsidR="002B4D95" w:rsidRPr="002B4D95" w:rsidRDefault="002B4D95" w:rsidP="002B4D95">
            <w:pPr>
              <w:pStyle w:val="ListParagraph"/>
              <w:keepNext/>
              <w:numPr>
                <w:ilvl w:val="0"/>
                <w:numId w:val="49"/>
              </w:numPr>
              <w:rPr>
                <w:color w:val="000000" w:themeColor="text1"/>
              </w:rPr>
            </w:pPr>
            <w:r w:rsidRPr="002B4D95">
              <w:rPr>
                <w:color w:val="000000" w:themeColor="text1"/>
              </w:rPr>
              <w:t xml:space="preserve">Operators are required to maintain extensive records of inspections, repairs, monitoring data, and compliance actions for at least five years (Section </w:t>
            </w:r>
            <w:proofErr w:type="spellStart"/>
            <w:r w:rsidRPr="002B4D95">
              <w:rPr>
                <w:color w:val="000000" w:themeColor="text1"/>
              </w:rPr>
              <w:t>60.5420a</w:t>
            </w:r>
            <w:proofErr w:type="spellEnd"/>
            <w:r w:rsidRPr="002B4D95">
              <w:rPr>
                <w:color w:val="000000" w:themeColor="text1"/>
              </w:rPr>
              <w:t>(c)).</w:t>
            </w:r>
          </w:p>
          <w:p w14:paraId="5B23964D" w14:textId="77777777" w:rsidR="002B4D95" w:rsidRPr="002B4D95" w:rsidRDefault="002B4D95" w:rsidP="002B4D95">
            <w:pPr>
              <w:pStyle w:val="ListParagraph"/>
              <w:keepNext/>
              <w:numPr>
                <w:ilvl w:val="0"/>
                <w:numId w:val="49"/>
              </w:numPr>
              <w:rPr>
                <w:color w:val="000000" w:themeColor="text1"/>
              </w:rPr>
            </w:pPr>
            <w:r w:rsidRPr="002B4D95">
              <w:rPr>
                <w:color w:val="000000" w:themeColor="text1"/>
              </w:rPr>
              <w:t xml:space="preserve">Performance test results and annual reports must be submitted electronically via the EPA’s Compliance and Emissions Data Reporting Interface (CEDRI), which is accessible to regulators and, in some cases, the public (Section </w:t>
            </w:r>
            <w:proofErr w:type="spellStart"/>
            <w:r w:rsidRPr="002B4D95">
              <w:rPr>
                <w:color w:val="000000" w:themeColor="text1"/>
              </w:rPr>
              <w:t>60.5420a</w:t>
            </w:r>
            <w:proofErr w:type="spellEnd"/>
            <w:r w:rsidRPr="002B4D95">
              <w:rPr>
                <w:color w:val="000000" w:themeColor="text1"/>
              </w:rPr>
              <w:t>(b)(11)).</w:t>
            </w:r>
          </w:p>
          <w:p w14:paraId="2C2128DB" w14:textId="5DF24950" w:rsidR="002B4D95" w:rsidRPr="002B4D95" w:rsidRDefault="002B4D95" w:rsidP="002B4D95">
            <w:pPr>
              <w:pStyle w:val="ListParagraph"/>
              <w:keepNext/>
              <w:numPr>
                <w:ilvl w:val="0"/>
                <w:numId w:val="49"/>
              </w:numPr>
              <w:rPr>
                <w:color w:val="000000" w:themeColor="text1"/>
              </w:rPr>
            </w:pPr>
            <w:r w:rsidRPr="002B4D95">
              <w:rPr>
                <w:color w:val="000000" w:themeColor="text1"/>
              </w:rPr>
              <w:t xml:space="preserve">The rule requires regular visual, olfactory, and auditory inspections of equipment and closed vent systems, as well as periodic Method 21 or optical gas imaging surveys for fugitive emissions (Sections </w:t>
            </w:r>
            <w:proofErr w:type="spellStart"/>
            <w:r w:rsidRPr="002B4D95">
              <w:rPr>
                <w:color w:val="000000" w:themeColor="text1"/>
              </w:rPr>
              <w:t>60.5397a</w:t>
            </w:r>
            <w:proofErr w:type="spellEnd"/>
            <w:r w:rsidRPr="002B4D95">
              <w:rPr>
                <w:color w:val="000000" w:themeColor="text1"/>
              </w:rPr>
              <w:t xml:space="preserve"> and </w:t>
            </w:r>
            <w:proofErr w:type="spellStart"/>
            <w:r w:rsidRPr="002B4D95">
              <w:rPr>
                <w:color w:val="000000" w:themeColor="text1"/>
              </w:rPr>
              <w:t>60.5416a</w:t>
            </w:r>
            <w:proofErr w:type="spellEnd"/>
            <w:r w:rsidRPr="002B4D95">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5AEBF1B"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CE4EEEC" w:rsidR="002F0752" w:rsidRPr="00CF2E7C" w:rsidRDefault="0085655F"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4BE653E3"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E7C2D5B" w:rsidR="002F0752" w:rsidRPr="00CF2E7C" w:rsidRDefault="0085655F"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3BFDFB23" w:rsidR="002F0752" w:rsidRPr="00CF2E7C" w:rsidRDefault="005D0BB2"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5E2D06A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513BCEDF" w:rsidR="002F0752" w:rsidRPr="00CF2E7C" w:rsidRDefault="0085655F"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006510AF"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3ED374FC" w:rsidR="002F0752" w:rsidRPr="00CF2E7C" w:rsidRDefault="0085655F"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2DCEDE35" w:rsidR="002F0752" w:rsidRPr="00CF2E7C" w:rsidRDefault="005D0BB2"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42F5225" w:rsidR="002F0752" w:rsidRPr="00CF2E7C" w:rsidRDefault="005D0BB2"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566F5B30" w:rsidR="002F0752" w:rsidRPr="00CF2E7C" w:rsidRDefault="005D0BB2"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090A231F" w:rsidR="002F0752" w:rsidRPr="00CF2E7C" w:rsidRDefault="005D0BB2"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64F21834" w:rsidR="002F0752" w:rsidRPr="00CF2E7C" w:rsidRDefault="005D0BB2"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369768B8" w:rsidR="002F0752" w:rsidRPr="00CF2E7C" w:rsidRDefault="005D0BB2"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2ECC8809" w:rsidR="002F0752" w:rsidRPr="00CF2E7C" w:rsidRDefault="0085655F"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8B8753"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403DBF26" w:rsidR="002F0752" w:rsidRPr="00CF2E7C" w:rsidRDefault="0085655F" w:rsidP="00CF2E7C">
            <w:pPr>
              <w:rPr>
                <w:rFonts w:ascii="Calibri" w:hAnsi="Calibri" w:cs="Calibri"/>
              </w:rPr>
            </w:pPr>
            <w:r>
              <w:rPr>
                <w:rFonts w:ascii="Calibri" w:hAnsi="Calibri" w:cs="Calibri"/>
              </w:rPr>
              <w:t>X</w:t>
            </w: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1B1F9D92" w:rsidR="002F0752" w:rsidRPr="00CF2E7C" w:rsidRDefault="005D0BB2" w:rsidP="005D0BB2">
            <w:pPr>
              <w:rPr>
                <w:rFonts w:ascii="Calibri" w:hAnsi="Calibri" w:cs="Calibri"/>
              </w:rPr>
            </w:pPr>
            <w:r>
              <w:rPr>
                <w:rFonts w:ascii="Calibri" w:hAnsi="Calibri" w:cs="Calibri"/>
              </w:rPr>
              <w:t xml:space="preserve">The </w:t>
            </w:r>
            <w:r w:rsidRPr="005D0BB2">
              <w:rPr>
                <w:rFonts w:ascii="Calibri" w:hAnsi="Calibri" w:cs="Calibri"/>
              </w:rPr>
              <w:t>rule applies to all owners and operators of affected oil and natural gas facilities</w:t>
            </w:r>
            <w:r>
              <w:rPr>
                <w:rFonts w:ascii="Calibri" w:hAnsi="Calibri" w:cs="Calibri"/>
              </w:rPr>
              <w:t>, including n</w:t>
            </w:r>
            <w:r w:rsidRPr="005D0BB2">
              <w:rPr>
                <w:rFonts w:ascii="Calibri" w:hAnsi="Calibri" w:cs="Calibri"/>
              </w:rPr>
              <w:t>ew (constructed after September 18, 2015)</w:t>
            </w:r>
            <w:r>
              <w:rPr>
                <w:rFonts w:ascii="Calibri" w:hAnsi="Calibri" w:cs="Calibri"/>
              </w:rPr>
              <w:t>, r</w:t>
            </w:r>
            <w:r w:rsidRPr="005D0BB2">
              <w:rPr>
                <w:rFonts w:ascii="Calibri" w:hAnsi="Calibri" w:cs="Calibri"/>
              </w:rPr>
              <w:t>econstructed (rebuilt to a certain extent after September 18, 2015)</w:t>
            </w:r>
            <w:r>
              <w:rPr>
                <w:rFonts w:ascii="Calibri" w:hAnsi="Calibri" w:cs="Calibri"/>
              </w:rPr>
              <w:t>, or m</w:t>
            </w:r>
            <w:r w:rsidRPr="005D0BB2">
              <w:rPr>
                <w:rFonts w:ascii="Calibri" w:hAnsi="Calibri" w:cs="Calibri"/>
              </w:rPr>
              <w:t>odified (underwent changes increasing emissions after September 18, 2015)</w:t>
            </w:r>
            <w:r>
              <w:rPr>
                <w:rFonts w:ascii="Calibri" w:hAnsi="Calibri" w:cs="Calibri"/>
              </w:rPr>
              <w:t xml:space="preserve"> facilities.</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1BDAE9C7" w:rsidR="002F0752" w:rsidRPr="00CF2E7C" w:rsidRDefault="0085655F" w:rsidP="00CF2E7C">
            <w:pPr>
              <w:rPr>
                <w:rFonts w:ascii="Calibri" w:hAnsi="Calibri" w:cs="Calibri"/>
              </w:rPr>
            </w:pPr>
            <w:r>
              <w:rPr>
                <w:rFonts w:ascii="Calibri" w:hAnsi="Calibri" w:cs="Calibri"/>
              </w:rPr>
              <w:t>X</w:t>
            </w: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38473868" w:rsidR="002F0752" w:rsidRPr="00CF2E7C" w:rsidRDefault="0085655F" w:rsidP="00CF2E7C">
            <w:pPr>
              <w:rPr>
                <w:rFonts w:ascii="Calibri" w:hAnsi="Calibri" w:cs="Calibri"/>
              </w:rPr>
            </w:pPr>
            <w:r>
              <w:rPr>
                <w:rFonts w:ascii="Calibri" w:hAnsi="Calibri" w:cs="Calibri"/>
              </w:rPr>
              <w:t>X</w:t>
            </w: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1F4BC1B4" w:rsidR="002F0752" w:rsidRPr="00CF2E7C" w:rsidRDefault="0085655F" w:rsidP="00CF2E7C">
            <w:pPr>
              <w:rPr>
                <w:rFonts w:ascii="Calibri" w:hAnsi="Calibri" w:cs="Calibri"/>
              </w:rPr>
            </w:pPr>
            <w:r>
              <w:rPr>
                <w:rFonts w:ascii="Calibri" w:hAnsi="Calibri" w:cs="Calibri"/>
              </w:rPr>
              <w:t>X</w:t>
            </w: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3852DAA7" w:rsidR="002F0752" w:rsidRPr="00CF2E7C" w:rsidRDefault="0085655F" w:rsidP="00CF2E7C">
            <w:pPr>
              <w:rPr>
                <w:rFonts w:ascii="Calibri" w:hAnsi="Calibri" w:cs="Calibri"/>
              </w:rPr>
            </w:pPr>
            <w:r>
              <w:rPr>
                <w:rFonts w:ascii="Calibri" w:hAnsi="Calibri" w:cs="Calibri"/>
              </w:rPr>
              <w:t>X</w:t>
            </w: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5D9AFE5A" w:rsidR="002F0752" w:rsidRPr="00CF2E7C" w:rsidRDefault="0085655F" w:rsidP="00CF2E7C">
            <w:pPr>
              <w:rPr>
                <w:rFonts w:ascii="Calibri" w:hAnsi="Calibri" w:cs="Calibri"/>
              </w:rPr>
            </w:pPr>
            <w:r>
              <w:rPr>
                <w:rFonts w:ascii="Calibri" w:hAnsi="Calibri" w:cs="Calibri"/>
              </w:rPr>
              <w:t>X</w:t>
            </w: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1E1C99B1" w:rsidR="002F0752" w:rsidRPr="00CF2E7C" w:rsidRDefault="0085655F" w:rsidP="00CF2E7C">
            <w:pPr>
              <w:rPr>
                <w:rFonts w:ascii="Calibri" w:hAnsi="Calibri" w:cs="Calibri"/>
              </w:rPr>
            </w:pPr>
            <w:r>
              <w:rPr>
                <w:rFonts w:ascii="Calibri" w:hAnsi="Calibri" w:cs="Calibri"/>
              </w:rPr>
              <w:t>X</w:t>
            </w: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272D587F" w:rsidR="002F0752" w:rsidRPr="00CF2E7C" w:rsidRDefault="005D0BB2"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0DF3B8D8"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3C22BB20" w:rsidR="002F0752" w:rsidRPr="00CF2E7C" w:rsidRDefault="00780D97"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1343DA14" w:rsidR="002F0752" w:rsidRPr="00CF2E7C" w:rsidRDefault="005D0BB2"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5E42572A" w:rsidR="002F0752" w:rsidRPr="00CF2E7C" w:rsidRDefault="00780D97"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65EE5F0A"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20F190AC" w:rsidR="002F0752" w:rsidRPr="00CF2E7C" w:rsidRDefault="005D0BB2"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6E47ED40" w:rsidR="002F0752" w:rsidRPr="00CF2E7C" w:rsidRDefault="005D0BB2"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58659720" w:rsidR="002F0752" w:rsidRPr="00CF2E7C" w:rsidRDefault="005D0BB2"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4C638F99" w:rsidR="002F0752" w:rsidRPr="00CF2E7C" w:rsidRDefault="005D0BB2"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2288CCC8" w:rsidR="002F0752" w:rsidRPr="00CF2E7C" w:rsidRDefault="005D0BB2"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524D338" w:rsidR="002F0752" w:rsidRPr="00CF2E7C" w:rsidRDefault="005D0BB2"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20C7FEE3" w:rsidR="002F0752" w:rsidRPr="00CF2E7C" w:rsidRDefault="005D0BB2"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338A018A" w:rsidR="002F0752" w:rsidRPr="00CF2E7C" w:rsidRDefault="005D0BB2"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5069D204" w:rsidR="002F0752" w:rsidRPr="00CF2E7C" w:rsidRDefault="005D0BB2"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06AAB6DA" w:rsidR="002F0752" w:rsidRPr="00CF2E7C" w:rsidRDefault="005D0BB2"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5E35830A" w:rsidR="002F0752" w:rsidRPr="00CF2E7C" w:rsidRDefault="005D0BB2"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45F0F92A" w:rsidR="002F0752" w:rsidRPr="00CF2E7C" w:rsidRDefault="005D0BB2"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489394A0" w:rsidR="002F0752" w:rsidRPr="00CF2E7C" w:rsidRDefault="005D0BB2"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60B9AC31" w:rsidR="002F0752" w:rsidRPr="00CF2E7C" w:rsidRDefault="005D0BB2"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4E0FCD7C" w:rsidR="002F0752" w:rsidRPr="00CF2E7C" w:rsidRDefault="005D0BB2"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4F4AE749" w:rsidR="002F0752" w:rsidRPr="00CF2E7C" w:rsidRDefault="005D0BB2"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0797C22D" w:rsidR="002F0752" w:rsidRPr="00CF2E7C" w:rsidRDefault="005D0BB2"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4A40CA5B" w:rsidR="002F0752" w:rsidRPr="00CF2E7C" w:rsidRDefault="0085655F"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1085CC11"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0C27A74B"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lastRenderedPageBreak/>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430B38FD" w:rsidR="002F0752" w:rsidRPr="00CF2E7C" w:rsidRDefault="005D0BB2" w:rsidP="005D0BB2">
            <w:pPr>
              <w:rPr>
                <w:rFonts w:ascii="Calibri" w:hAnsi="Calibri" w:cs="Calibri"/>
              </w:rPr>
            </w:pPr>
            <w:r w:rsidRPr="005D0BB2">
              <w:rPr>
                <w:rFonts w:ascii="Calibri" w:hAnsi="Calibri" w:cs="Calibri"/>
              </w:rPr>
              <w:t>The rule applies to all owners and operators of “affected facilities” in the oil and natural gas sector that are new, reconstructed, or modified after September 18, 2015.</w:t>
            </w:r>
            <w:r>
              <w:rPr>
                <w:rFonts w:ascii="Calibri" w:hAnsi="Calibri" w:cs="Calibri"/>
              </w:rPr>
              <w:t xml:space="preserve"> </w:t>
            </w:r>
            <w:r w:rsidRPr="005D0BB2">
              <w:rPr>
                <w:rFonts w:ascii="Calibri" w:hAnsi="Calibri" w:cs="Calibri"/>
              </w:rPr>
              <w:t xml:space="preserve">“Affected facilities” are defined by equipment type and operational status, </w:t>
            </w:r>
            <w:proofErr w:type="gramStart"/>
            <w:r w:rsidRPr="005D0BB2">
              <w:rPr>
                <w:rFonts w:ascii="Calibri" w:hAnsi="Calibri" w:cs="Calibri"/>
              </w:rPr>
              <w:t>including:</w:t>
            </w:r>
            <w:proofErr w:type="gramEnd"/>
            <w:r w:rsidRPr="005D0BB2">
              <w:rPr>
                <w:rFonts w:ascii="Calibri" w:hAnsi="Calibri" w:cs="Calibri"/>
              </w:rPr>
              <w:t xml:space="preserve"> well completions, compressors, pneumatic controllers/pumps, storage vessels, fugitive emissions sources, and certain processing plant equipment.</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9878E56" w:rsidR="002F0752" w:rsidRPr="00CF2E7C" w:rsidRDefault="005D0BB2"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4907F3E4" w:rsidR="002F0752" w:rsidRPr="00CF2E7C" w:rsidRDefault="005D0BB2"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5124563B" w:rsidR="002F0752" w:rsidRPr="00CF2E7C" w:rsidRDefault="005D0BB2" w:rsidP="00CF2E7C">
            <w:pPr>
              <w:rPr>
                <w:rFonts w:ascii="Calibri" w:hAnsi="Calibri" w:cs="Calibri"/>
              </w:rPr>
            </w:pPr>
            <w:r>
              <w:rPr>
                <w:rFonts w:ascii="Calibri" w:hAnsi="Calibri" w:cs="Calibri"/>
              </w:rPr>
              <w:t>X</w:t>
            </w: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lastRenderedPageBreak/>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0FC9636" w14:textId="72BC8494" w:rsidR="002F0752" w:rsidRDefault="006D738F" w:rsidP="00CF2E7C">
            <w:pPr>
              <w:rPr>
                <w:rFonts w:ascii="Calibri" w:hAnsi="Calibri" w:cs="Calibri"/>
              </w:rPr>
            </w:pPr>
            <w:r w:rsidRPr="006D738F">
              <w:rPr>
                <w:rFonts w:ascii="Calibri" w:hAnsi="Calibri" w:cs="Calibri"/>
              </w:rPr>
              <w:t xml:space="preserve">The Clean Air Act authorizes the EPA to assess significant civil penalties for violations of </w:t>
            </w:r>
            <w:r>
              <w:rPr>
                <w:rFonts w:ascii="Calibri" w:hAnsi="Calibri" w:cs="Calibri"/>
              </w:rPr>
              <w:t xml:space="preserve">the rule. </w:t>
            </w:r>
            <w:r w:rsidR="006876EB" w:rsidRPr="006D738F">
              <w:rPr>
                <w:rFonts w:ascii="Calibri" w:hAnsi="Calibri" w:cs="Calibri"/>
              </w:rPr>
              <w:t>Wilful</w:t>
            </w:r>
            <w:r w:rsidRPr="006D738F">
              <w:rPr>
                <w:rFonts w:ascii="Calibri" w:hAnsi="Calibri" w:cs="Calibri"/>
              </w:rPr>
              <w:t xml:space="preserve"> violations, knowing endangerment, or falsification of records can result in criminal prosecution. Penalties may include fines and imprisonment for responsible individuals</w:t>
            </w:r>
            <w:r w:rsidRPr="00257BC4">
              <w:t>.</w:t>
            </w:r>
            <w:r w:rsidR="00D470F5" w:rsidRPr="00257BC4">
              <w:t xml:space="preserve"> </w:t>
            </w:r>
          </w:p>
          <w:p w14:paraId="7C21A73B" w14:textId="320207D8" w:rsidR="006876EB" w:rsidRDefault="00372A9F" w:rsidP="00372A9F">
            <w:pPr>
              <w:rPr>
                <w:rFonts w:ascii="Calibri" w:hAnsi="Calibri" w:cs="Calibri"/>
              </w:rPr>
            </w:pPr>
            <w:r w:rsidRPr="00372A9F">
              <w:rPr>
                <w:rFonts w:ascii="Calibri" w:hAnsi="Calibri" w:cs="Calibri"/>
              </w:rPr>
              <w:t xml:space="preserve">Monetary fines </w:t>
            </w:r>
            <w:r w:rsidR="006876EB">
              <w:rPr>
                <w:rFonts w:ascii="Calibri" w:hAnsi="Calibri" w:cs="Calibri"/>
              </w:rPr>
              <w:t>were</w:t>
            </w:r>
            <w:r w:rsidRPr="00372A9F">
              <w:rPr>
                <w:rFonts w:ascii="Calibri" w:hAnsi="Calibri" w:cs="Calibri"/>
              </w:rPr>
              <w:t xml:space="preserve"> explicitly imposed under the </w:t>
            </w:r>
            <w:proofErr w:type="spellStart"/>
            <w:r w:rsidRPr="00372A9F">
              <w:rPr>
                <w:rFonts w:ascii="Calibri" w:hAnsi="Calibri" w:cs="Calibri"/>
              </w:rPr>
              <w:t>WEC</w:t>
            </w:r>
            <w:proofErr w:type="spellEnd"/>
            <w:r w:rsidRPr="00372A9F">
              <w:rPr>
                <w:rFonts w:ascii="Calibri" w:hAnsi="Calibri" w:cs="Calibri"/>
              </w:rPr>
              <w:t xml:space="preserve"> rule (40 CFR </w:t>
            </w:r>
            <w:r>
              <w:rPr>
                <w:rFonts w:ascii="Calibri" w:hAnsi="Calibri" w:cs="Calibri"/>
              </w:rPr>
              <w:t xml:space="preserve">Sections </w:t>
            </w:r>
            <w:r w:rsidRPr="00372A9F">
              <w:rPr>
                <w:rFonts w:ascii="Calibri" w:hAnsi="Calibri" w:cs="Calibri"/>
              </w:rPr>
              <w:t>99.9–99.10) for late or non-payment of the charge,</w:t>
            </w:r>
            <w:r w:rsidR="006876EB">
              <w:rPr>
                <w:rFonts w:ascii="Calibri" w:hAnsi="Calibri" w:cs="Calibri"/>
              </w:rPr>
              <w:t xml:space="preserve"> until that provision was </w:t>
            </w:r>
            <w:r w:rsidR="00144934">
              <w:rPr>
                <w:rFonts w:ascii="Calibri" w:hAnsi="Calibri" w:cs="Calibri"/>
              </w:rPr>
              <w:t xml:space="preserve">repealed </w:t>
            </w:r>
            <w:r w:rsidR="006876EB">
              <w:rPr>
                <w:rFonts w:ascii="Calibri" w:hAnsi="Calibri" w:cs="Calibri"/>
              </w:rPr>
              <w:t>in 2025.</w:t>
            </w:r>
          </w:p>
          <w:p w14:paraId="08F64612" w14:textId="297E59FA" w:rsidR="00372A9F" w:rsidRPr="00372A9F" w:rsidRDefault="006876EB" w:rsidP="00372A9F">
            <w:pPr>
              <w:rPr>
                <w:rFonts w:ascii="Calibri" w:hAnsi="Calibri" w:cs="Calibri"/>
              </w:rPr>
            </w:pPr>
            <w:r>
              <w:rPr>
                <w:rFonts w:ascii="Calibri" w:hAnsi="Calibri" w:cs="Calibri"/>
              </w:rPr>
              <w:t xml:space="preserve">Monetary fines are still available under </w:t>
            </w:r>
            <w:r w:rsidR="00372A9F" w:rsidRPr="00372A9F">
              <w:rPr>
                <w:rFonts w:ascii="Calibri" w:hAnsi="Calibri" w:cs="Calibri"/>
              </w:rPr>
              <w:t xml:space="preserve">the Clean Air Act (CAA) for violations such as tampering with monitoring devices. </w:t>
            </w:r>
            <w:r>
              <w:rPr>
                <w:rFonts w:ascii="Calibri" w:hAnsi="Calibri" w:cs="Calibri"/>
              </w:rPr>
              <w:t xml:space="preserve"> </w:t>
            </w:r>
            <w:r w:rsidR="00372A9F" w:rsidRPr="00372A9F">
              <w:rPr>
                <w:rFonts w:ascii="Calibri" w:hAnsi="Calibri" w:cs="Calibri"/>
              </w:rPr>
              <w:t>Examples from the April 2025</w:t>
            </w:r>
            <w:r w:rsidR="00372A9F">
              <w:rPr>
                <w:rFonts w:ascii="Calibri" w:hAnsi="Calibri" w:cs="Calibri"/>
              </w:rPr>
              <w:t xml:space="preserve"> Environmental Crimes</w:t>
            </w:r>
            <w:r w:rsidR="00372A9F" w:rsidRPr="00372A9F">
              <w:rPr>
                <w:rFonts w:ascii="Calibri" w:hAnsi="Calibri" w:cs="Calibri"/>
              </w:rPr>
              <w:t xml:space="preserve"> Bulletin include:</w:t>
            </w:r>
          </w:p>
          <w:p w14:paraId="6AEAC866" w14:textId="0194AE75" w:rsidR="00372A9F" w:rsidRPr="00D36155" w:rsidRDefault="00372A9F" w:rsidP="00257BC4">
            <w:pPr>
              <w:pStyle w:val="ListParagraph"/>
              <w:numPr>
                <w:ilvl w:val="0"/>
                <w:numId w:val="53"/>
              </w:numPr>
              <w:ind w:left="360"/>
              <w:rPr>
                <w:rFonts w:ascii="Calibri" w:hAnsi="Calibri" w:cs="Calibri"/>
              </w:rPr>
            </w:pPr>
            <w:r w:rsidRPr="00D36155">
              <w:rPr>
                <w:rFonts w:ascii="Calibri" w:hAnsi="Calibri" w:cs="Calibri"/>
              </w:rPr>
              <w:t>$50,000 fine for Redemption Repairs &amp; Performance</w:t>
            </w:r>
          </w:p>
          <w:p w14:paraId="4C16E32C" w14:textId="55C1ABE5" w:rsidR="00372A9F" w:rsidRPr="00D36155" w:rsidRDefault="00372A9F" w:rsidP="00257BC4">
            <w:pPr>
              <w:pStyle w:val="ListParagraph"/>
              <w:numPr>
                <w:ilvl w:val="0"/>
                <w:numId w:val="53"/>
              </w:numPr>
              <w:ind w:left="360"/>
              <w:rPr>
                <w:rFonts w:ascii="Calibri" w:hAnsi="Calibri" w:cs="Calibri"/>
              </w:rPr>
            </w:pPr>
            <w:r w:rsidRPr="00D36155">
              <w:rPr>
                <w:rFonts w:ascii="Calibri" w:hAnsi="Calibri" w:cs="Calibri"/>
              </w:rPr>
              <w:t>$1.5 million fine for J.H. Baxter &amp; Co.</w:t>
            </w:r>
          </w:p>
          <w:p w14:paraId="116A7968" w14:textId="77777777" w:rsidR="00257BC4" w:rsidRDefault="00372A9F" w:rsidP="00D36155">
            <w:pPr>
              <w:rPr>
                <w:rFonts w:ascii="Calibri" w:hAnsi="Calibri" w:cs="Calibri"/>
              </w:rPr>
            </w:pPr>
            <w:r w:rsidRPr="00372A9F">
              <w:rPr>
                <w:rFonts w:ascii="Calibri" w:hAnsi="Calibri" w:cs="Calibri"/>
              </w:rPr>
              <w:t>Criminal penalties are applicable under</w:t>
            </w:r>
            <w:r w:rsidR="00257BC4">
              <w:rPr>
                <w:rFonts w:ascii="Calibri" w:hAnsi="Calibri" w:cs="Calibri"/>
              </w:rPr>
              <w:t>:</w:t>
            </w:r>
          </w:p>
          <w:p w14:paraId="6FD6F6F7" w14:textId="74BDA294" w:rsidR="00257BC4" w:rsidRPr="00257BC4" w:rsidRDefault="00257BC4" w:rsidP="00257BC4">
            <w:pPr>
              <w:pStyle w:val="ListParagraph"/>
              <w:numPr>
                <w:ilvl w:val="0"/>
                <w:numId w:val="54"/>
              </w:numPr>
              <w:ind w:left="360"/>
              <w:rPr>
                <w:rFonts w:ascii="Calibri" w:hAnsi="Calibri" w:cs="Calibri"/>
              </w:rPr>
            </w:pPr>
            <w:r w:rsidRPr="00257BC4">
              <w:rPr>
                <w:rFonts w:ascii="Calibri" w:hAnsi="Calibri" w:cs="Calibri"/>
              </w:rPr>
              <w:t>42 U.S.C. § 7413(c)(2)(C) – for knowingly tampering with monitoring devices or submitting false information under the Clean Air Act.</w:t>
            </w:r>
          </w:p>
          <w:p w14:paraId="24CD4C35" w14:textId="78DE6732" w:rsidR="00257BC4" w:rsidRPr="00257BC4" w:rsidRDefault="00257BC4" w:rsidP="00257BC4">
            <w:pPr>
              <w:pStyle w:val="ListParagraph"/>
              <w:numPr>
                <w:ilvl w:val="0"/>
                <w:numId w:val="54"/>
              </w:numPr>
              <w:ind w:left="360"/>
              <w:rPr>
                <w:rFonts w:ascii="Calibri" w:hAnsi="Calibri" w:cs="Calibri"/>
              </w:rPr>
            </w:pPr>
            <w:r w:rsidRPr="00257BC4">
              <w:rPr>
                <w:rFonts w:ascii="Calibri" w:hAnsi="Calibri" w:cs="Calibri"/>
              </w:rPr>
              <w:t>42 U.S.C. § 7413(c)(4) – for negligent endangerment under the Clean Air Act.</w:t>
            </w:r>
          </w:p>
          <w:p w14:paraId="20836C5C" w14:textId="5258F9B3" w:rsidR="00257BC4" w:rsidRPr="00257BC4" w:rsidRDefault="00257BC4" w:rsidP="00257BC4">
            <w:pPr>
              <w:pStyle w:val="ListParagraph"/>
              <w:numPr>
                <w:ilvl w:val="0"/>
                <w:numId w:val="54"/>
              </w:numPr>
              <w:ind w:left="360"/>
              <w:rPr>
                <w:rFonts w:ascii="Calibri" w:hAnsi="Calibri" w:cs="Calibri"/>
              </w:rPr>
            </w:pPr>
            <w:r w:rsidRPr="00257BC4">
              <w:rPr>
                <w:rFonts w:ascii="Calibri" w:hAnsi="Calibri" w:cs="Calibri"/>
              </w:rPr>
              <w:t>18 U.S.C. § 1001 – for knowingly making false statements to the federal government.</w:t>
            </w:r>
          </w:p>
          <w:p w14:paraId="02900815" w14:textId="3A70271D" w:rsidR="00D36155" w:rsidRPr="00372A9F" w:rsidRDefault="00D36155" w:rsidP="00257BC4">
            <w:pPr>
              <w:rPr>
                <w:rFonts w:ascii="Calibri" w:hAnsi="Calibri" w:cs="Calibri"/>
              </w:rPr>
            </w:pPr>
            <w:r w:rsidRPr="00372A9F">
              <w:rPr>
                <w:rFonts w:ascii="Calibri" w:hAnsi="Calibri" w:cs="Calibri"/>
              </w:rPr>
              <w:t>Examples from the April 2025</w:t>
            </w:r>
            <w:r>
              <w:rPr>
                <w:rFonts w:ascii="Calibri" w:hAnsi="Calibri" w:cs="Calibri"/>
              </w:rPr>
              <w:t xml:space="preserve"> Environmental Crimes</w:t>
            </w:r>
            <w:r w:rsidRPr="00372A9F">
              <w:rPr>
                <w:rFonts w:ascii="Calibri" w:hAnsi="Calibri" w:cs="Calibri"/>
              </w:rPr>
              <w:t xml:space="preserve"> Bulletin include:</w:t>
            </w:r>
          </w:p>
          <w:p w14:paraId="562AA7EA" w14:textId="77777777" w:rsidR="00257BC4" w:rsidRPr="00257BC4" w:rsidRDefault="00257BC4" w:rsidP="00257BC4">
            <w:pPr>
              <w:pStyle w:val="ListParagraph"/>
              <w:numPr>
                <w:ilvl w:val="0"/>
                <w:numId w:val="55"/>
              </w:numPr>
              <w:rPr>
                <w:rFonts w:ascii="Calibri" w:hAnsi="Calibri" w:cs="Calibri"/>
              </w:rPr>
            </w:pPr>
            <w:r w:rsidRPr="00257BC4">
              <w:rPr>
                <w:rFonts w:ascii="Calibri" w:hAnsi="Calibri" w:cs="Calibri"/>
              </w:rPr>
              <w:t>United States v. Jason Christenson (42 U.S.C. § 7413(c)(2)(C), (c)(2)(A), tampering and false statements)</w:t>
            </w:r>
          </w:p>
          <w:p w14:paraId="3D789120" w14:textId="77777777" w:rsidR="00257BC4" w:rsidRPr="00257BC4" w:rsidRDefault="00257BC4" w:rsidP="00257BC4">
            <w:pPr>
              <w:pStyle w:val="ListParagraph"/>
              <w:numPr>
                <w:ilvl w:val="0"/>
                <w:numId w:val="55"/>
              </w:numPr>
              <w:rPr>
                <w:rFonts w:ascii="Calibri" w:hAnsi="Calibri" w:cs="Calibri"/>
              </w:rPr>
            </w:pPr>
            <w:r w:rsidRPr="00257BC4">
              <w:rPr>
                <w:rFonts w:ascii="Calibri" w:hAnsi="Calibri" w:cs="Calibri"/>
              </w:rPr>
              <w:t>United States v. Pavel Ivanovich Turlak, et al. (42 U.S.C. § 7413(c)(2)(C); 18 U.S.C. §§ 371, 1343, 287, conspiracy, emissions tampering, and COVID-19 fraud)</w:t>
            </w:r>
          </w:p>
          <w:p w14:paraId="55645FA7" w14:textId="77777777" w:rsidR="00257BC4" w:rsidRPr="00257BC4" w:rsidRDefault="00257BC4" w:rsidP="00257BC4">
            <w:pPr>
              <w:pStyle w:val="ListParagraph"/>
              <w:numPr>
                <w:ilvl w:val="0"/>
                <w:numId w:val="55"/>
              </w:numPr>
              <w:rPr>
                <w:rFonts w:ascii="Calibri" w:hAnsi="Calibri" w:cs="Calibri"/>
              </w:rPr>
            </w:pPr>
            <w:r w:rsidRPr="00257BC4">
              <w:rPr>
                <w:rFonts w:ascii="Calibri" w:hAnsi="Calibri" w:cs="Calibri"/>
              </w:rPr>
              <w:t xml:space="preserve">United States v. </w:t>
            </w:r>
            <w:proofErr w:type="spellStart"/>
            <w:r w:rsidRPr="00257BC4">
              <w:rPr>
                <w:rFonts w:ascii="Calibri" w:hAnsi="Calibri" w:cs="Calibri"/>
              </w:rPr>
              <w:t>Aghorn</w:t>
            </w:r>
            <w:proofErr w:type="spellEnd"/>
            <w:r w:rsidRPr="00257BC4">
              <w:rPr>
                <w:rFonts w:ascii="Calibri" w:hAnsi="Calibri" w:cs="Calibri"/>
              </w:rPr>
              <w:t xml:space="preserve"> Operating, Inc., et al. (42 U.S.C. § 7413(c)(4); 18 U.S.C. § 1001; 29 U.S.C. § 666(e), negligent endangerment, false statements, and OSHA violations)</w:t>
            </w:r>
          </w:p>
          <w:p w14:paraId="06B65A25" w14:textId="77777777" w:rsidR="00257BC4" w:rsidRPr="00257BC4" w:rsidRDefault="00257BC4" w:rsidP="00257BC4">
            <w:pPr>
              <w:pStyle w:val="ListParagraph"/>
              <w:numPr>
                <w:ilvl w:val="0"/>
                <w:numId w:val="55"/>
              </w:numPr>
              <w:rPr>
                <w:rFonts w:ascii="Calibri" w:hAnsi="Calibri" w:cs="Calibri"/>
              </w:rPr>
            </w:pPr>
            <w:r w:rsidRPr="00257BC4">
              <w:rPr>
                <w:rFonts w:ascii="Calibri" w:hAnsi="Calibri" w:cs="Calibri"/>
              </w:rPr>
              <w:t>United States v. Redemption Repairs &amp; Performance (42 U.S.C. § 7413(c)(2)(C), tampering with emissions systems and falsifying diagnostics)</w:t>
            </w:r>
          </w:p>
          <w:p w14:paraId="1CACF411" w14:textId="77777777" w:rsidR="00257BC4" w:rsidRPr="00257BC4" w:rsidRDefault="00257BC4" w:rsidP="00257BC4">
            <w:pPr>
              <w:pStyle w:val="ListParagraph"/>
              <w:numPr>
                <w:ilvl w:val="0"/>
                <w:numId w:val="55"/>
              </w:numPr>
              <w:rPr>
                <w:rFonts w:ascii="Calibri" w:hAnsi="Calibri" w:cs="Calibri"/>
              </w:rPr>
            </w:pPr>
            <w:r w:rsidRPr="00257BC4">
              <w:rPr>
                <w:rFonts w:ascii="Calibri" w:hAnsi="Calibri" w:cs="Calibri"/>
              </w:rPr>
              <w:t>United States v. Matanuska Diesel, LLC, et al. (42 U.S.C. § 7413(c)(2)(C); 18 U.S.C. § 371, conspiracy and emissions tampering)</w:t>
            </w:r>
          </w:p>
          <w:p w14:paraId="321BF39D" w14:textId="77777777" w:rsidR="00257BC4" w:rsidRPr="00257BC4" w:rsidRDefault="00257BC4" w:rsidP="00257BC4">
            <w:pPr>
              <w:pStyle w:val="ListParagraph"/>
              <w:numPr>
                <w:ilvl w:val="0"/>
                <w:numId w:val="55"/>
              </w:numPr>
              <w:rPr>
                <w:rFonts w:ascii="Calibri" w:hAnsi="Calibri" w:cs="Calibri"/>
              </w:rPr>
            </w:pPr>
            <w:r w:rsidRPr="00257BC4">
              <w:rPr>
                <w:rFonts w:ascii="Calibri" w:hAnsi="Calibri" w:cs="Calibri"/>
              </w:rPr>
              <w:t xml:space="preserve">United States v. </w:t>
            </w:r>
            <w:proofErr w:type="spellStart"/>
            <w:r w:rsidRPr="00257BC4">
              <w:rPr>
                <w:rFonts w:ascii="Calibri" w:hAnsi="Calibri" w:cs="Calibri"/>
              </w:rPr>
              <w:t>Chamness</w:t>
            </w:r>
            <w:proofErr w:type="spellEnd"/>
            <w:r w:rsidRPr="00257BC4">
              <w:rPr>
                <w:rFonts w:ascii="Calibri" w:hAnsi="Calibri" w:cs="Calibri"/>
              </w:rPr>
              <w:t xml:space="preserve"> Dirt Works, Inc., et al. (42 U.S.C. § 7413(c)(4), negligent asbestos handling and endangerment)</w:t>
            </w:r>
          </w:p>
          <w:p w14:paraId="755D93CA" w14:textId="77777777" w:rsidR="00257BC4" w:rsidRPr="00257BC4" w:rsidRDefault="00257BC4" w:rsidP="00257BC4">
            <w:pPr>
              <w:pStyle w:val="ListParagraph"/>
              <w:numPr>
                <w:ilvl w:val="0"/>
                <w:numId w:val="55"/>
              </w:numPr>
              <w:rPr>
                <w:rFonts w:ascii="Calibri" w:hAnsi="Calibri" w:cs="Calibri"/>
              </w:rPr>
            </w:pPr>
            <w:r w:rsidRPr="00257BC4">
              <w:rPr>
                <w:rFonts w:ascii="Calibri" w:hAnsi="Calibri" w:cs="Calibri"/>
              </w:rPr>
              <w:t>United States v. Jose Correa (42 U.S.C. § 7413(c)(4), negligent asbestos release)</w:t>
            </w:r>
          </w:p>
          <w:p w14:paraId="35EA4C60" w14:textId="77777777" w:rsidR="00257BC4" w:rsidRPr="00257BC4" w:rsidRDefault="00257BC4" w:rsidP="00257BC4">
            <w:pPr>
              <w:pStyle w:val="ListParagraph"/>
              <w:numPr>
                <w:ilvl w:val="0"/>
                <w:numId w:val="55"/>
              </w:numPr>
              <w:rPr>
                <w:rFonts w:ascii="Calibri" w:hAnsi="Calibri" w:cs="Calibri"/>
              </w:rPr>
            </w:pPr>
            <w:r w:rsidRPr="00257BC4">
              <w:rPr>
                <w:rFonts w:ascii="Calibri" w:hAnsi="Calibri" w:cs="Calibri"/>
              </w:rPr>
              <w:t>United States v. J.H. Baxter &amp; Co., Inc. (42 U.S.C. § 7413(c)(1); 42 U.S.C. § 6928(d)(2)(A); 18 U.S.C. § 1001, illegal hazardous waste treatment and false statements)</w:t>
            </w:r>
          </w:p>
          <w:p w14:paraId="447AA35B" w14:textId="4FB6E133" w:rsidR="00372A9F" w:rsidRPr="00CF2E7C" w:rsidRDefault="00D36155" w:rsidP="00257BC4">
            <w:pPr>
              <w:rPr>
                <w:rFonts w:ascii="Calibri" w:hAnsi="Calibri" w:cs="Calibri"/>
              </w:rPr>
            </w:pPr>
            <w:hyperlink r:id="rId22" w:history="1">
              <w:r w:rsidRPr="00636385">
                <w:rPr>
                  <w:rStyle w:val="Hyperlink"/>
                  <w:rFonts w:ascii="Calibri" w:hAnsi="Calibri" w:cs="Calibri"/>
                </w:rPr>
                <w:t>Environment and Natural Resources Division | Environmental Crimes Bulletin - April 2025</w:t>
              </w:r>
            </w:hyperlink>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3CF4462A" w:rsidR="002F0752" w:rsidRPr="00CF2E7C" w:rsidRDefault="009A23A1"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lastRenderedPageBreak/>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3299BFF" w14:textId="77777777" w:rsidR="002F0752" w:rsidRDefault="009A23A1" w:rsidP="00CF2E7C">
            <w:pPr>
              <w:rPr>
                <w:rFonts w:ascii="Calibri" w:hAnsi="Calibri" w:cs="Calibri"/>
              </w:rPr>
            </w:pPr>
            <w:r w:rsidRPr="009A23A1">
              <w:rPr>
                <w:rFonts w:ascii="Calibri" w:hAnsi="Calibri" w:cs="Calibri"/>
              </w:rPr>
              <w:t>The EPA finalized a comprehensive rule in December 2023 to reduce methane and other pollutants from the oil and natural gas sector, including from existing sources</w:t>
            </w:r>
            <w:r>
              <w:rPr>
                <w:rFonts w:ascii="Calibri" w:hAnsi="Calibri" w:cs="Calibri"/>
              </w:rPr>
              <w:t xml:space="preserve">. The </w:t>
            </w:r>
            <w:r w:rsidRPr="009A23A1">
              <w:rPr>
                <w:rFonts w:ascii="Calibri" w:hAnsi="Calibri" w:cs="Calibri"/>
              </w:rPr>
              <w:t>EPA issued a Summary of Requirements to guide states and Tribes in developing EPA-approvable plans under</w:t>
            </w:r>
            <w:r>
              <w:rPr>
                <w:rFonts w:ascii="Calibri" w:hAnsi="Calibri" w:cs="Calibri"/>
              </w:rPr>
              <w:t xml:space="preserve"> the rule in August 2024, and t</w:t>
            </w:r>
            <w:r w:rsidRPr="009A23A1">
              <w:rPr>
                <w:rFonts w:ascii="Calibri" w:hAnsi="Calibri" w:cs="Calibri"/>
              </w:rPr>
              <w:t>he EPA has conducted multiple training webinars in 2024 and 2025, including sessions for small businesses, Tribes, and the public</w:t>
            </w:r>
            <w:r>
              <w:rPr>
                <w:rFonts w:ascii="Calibri" w:hAnsi="Calibri" w:cs="Calibri"/>
              </w:rPr>
              <w:t>.</w:t>
            </w:r>
          </w:p>
          <w:p w14:paraId="24A85C72" w14:textId="7DCCDED0" w:rsidR="00636385" w:rsidRPr="00636385" w:rsidRDefault="00636385" w:rsidP="00CF2E7C">
            <w:pPr>
              <w:rPr>
                <w:rStyle w:val="Hyperlink"/>
                <w:rFonts w:ascii="Calibri" w:hAnsi="Calibri" w:cs="Calibri"/>
              </w:rPr>
            </w:pPr>
            <w:r>
              <w:rPr>
                <w:rFonts w:ascii="Calibri" w:hAnsi="Calibri" w:cs="Calibri"/>
              </w:rPr>
              <w:fldChar w:fldCharType="begin"/>
            </w:r>
            <w:r>
              <w:rPr>
                <w:rFonts w:ascii="Calibri" w:hAnsi="Calibri" w:cs="Calibri"/>
              </w:rPr>
              <w:instrText>HYPERLINK "https://web.archive.org/web/20250626234002/https:/www.gao.gov/products/b-336111"</w:instrText>
            </w:r>
            <w:r>
              <w:rPr>
                <w:rFonts w:ascii="Calibri" w:hAnsi="Calibri" w:cs="Calibri"/>
              </w:rPr>
            </w:r>
            <w:r>
              <w:rPr>
                <w:rFonts w:ascii="Calibri" w:hAnsi="Calibri" w:cs="Calibri"/>
              </w:rPr>
              <w:fldChar w:fldCharType="separate"/>
            </w:r>
            <w:r w:rsidRPr="00636385">
              <w:rPr>
                <w:rStyle w:val="Hyperlink"/>
                <w:rFonts w:ascii="Calibri" w:hAnsi="Calibri" w:cs="Calibri"/>
              </w:rPr>
              <w:t>Environmental Protection Agency: Standards of Performance for New, Reconstructed, and Modified Sources and Emissions Guidelines for Existing Sources: Oil and Natural Gas Sector Climate Review | U.S. GAO</w:t>
            </w:r>
          </w:p>
          <w:p w14:paraId="28830E53" w14:textId="1B9B935C" w:rsidR="00636385" w:rsidRPr="00CF2E7C" w:rsidRDefault="00636385" w:rsidP="00CF2E7C">
            <w:pPr>
              <w:rPr>
                <w:rFonts w:ascii="Calibri" w:hAnsi="Calibri" w:cs="Calibri"/>
              </w:rPr>
            </w:pPr>
            <w:r>
              <w:rPr>
                <w:rFonts w:ascii="Calibri" w:hAnsi="Calibri" w:cs="Calibri"/>
              </w:rPr>
              <w:fldChar w:fldCharType="end"/>
            </w:r>
            <w:hyperlink r:id="rId23" w:history="1">
              <w:r w:rsidRPr="00636385">
                <w:rPr>
                  <w:rStyle w:val="Hyperlink"/>
                  <w:rFonts w:ascii="Calibri" w:hAnsi="Calibri" w:cs="Calibri"/>
                </w:rPr>
                <w:t>Implementation of Oil and Natural Gas Air Pollution Standards | US EPA</w:t>
              </w:r>
            </w:hyperlink>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4A468146" w:rsidR="002F0752" w:rsidRPr="00CF2E7C" w:rsidRDefault="009A23A1" w:rsidP="00CF2E7C">
            <w:pPr>
              <w:rPr>
                <w:rFonts w:ascii="Calibri" w:hAnsi="Calibri" w:cs="Calibri"/>
              </w:rPr>
            </w:pPr>
            <w:r>
              <w:rPr>
                <w:rFonts w:ascii="Calibri" w:hAnsi="Calibri" w:cs="Calibri"/>
              </w:rPr>
              <w:t>X</w:t>
            </w: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7D731F0" w14:textId="77777777" w:rsidR="002F0752" w:rsidRDefault="00C24930" w:rsidP="00CF2E7C">
            <w:pPr>
              <w:rPr>
                <w:rFonts w:ascii="Calibri" w:hAnsi="Calibri" w:cs="Calibri"/>
              </w:rPr>
            </w:pPr>
            <w:r w:rsidRPr="00C24930">
              <w:rPr>
                <w:rFonts w:ascii="Calibri" w:hAnsi="Calibri" w:cs="Calibri"/>
                <w:i/>
                <w:iCs/>
              </w:rPr>
              <w:t>United States v. Jason Christenson</w:t>
            </w:r>
            <w:r w:rsidRPr="00C24930">
              <w:rPr>
                <w:rFonts w:ascii="Calibri" w:hAnsi="Calibri" w:cs="Calibri"/>
              </w:rPr>
              <w:t xml:space="preserve"> (District of Alaska)</w:t>
            </w:r>
            <w:r>
              <w:rPr>
                <w:rFonts w:ascii="Calibri" w:hAnsi="Calibri" w:cs="Calibri"/>
              </w:rPr>
              <w:t xml:space="preserve">: </w:t>
            </w:r>
            <w:r w:rsidRPr="00C24930">
              <w:rPr>
                <w:rFonts w:ascii="Calibri" w:hAnsi="Calibri" w:cs="Calibri"/>
              </w:rPr>
              <w:t>Christenson, owner of Elite Diesel Performance, altered emissions control equipment on approximately 170 diesel trucks and modified onboard diagnostics to conceal the tampering. He falsely denied these actions in a formal EPA inquiry.</w:t>
            </w:r>
            <w:r>
              <w:rPr>
                <w:rFonts w:ascii="Calibri" w:hAnsi="Calibri" w:cs="Calibri"/>
              </w:rPr>
              <w:t xml:space="preserve"> </w:t>
            </w:r>
            <w:r w:rsidRPr="00C24930">
              <w:rPr>
                <w:rFonts w:ascii="Calibri" w:hAnsi="Calibri" w:cs="Calibri"/>
              </w:rPr>
              <w:t>Criminal charges</w:t>
            </w:r>
            <w:r>
              <w:rPr>
                <w:rFonts w:ascii="Calibri" w:hAnsi="Calibri" w:cs="Calibri"/>
              </w:rPr>
              <w:t xml:space="preserve"> were</w:t>
            </w:r>
            <w:r w:rsidRPr="00C24930">
              <w:rPr>
                <w:rFonts w:ascii="Calibri" w:hAnsi="Calibri" w:cs="Calibri"/>
              </w:rPr>
              <w:t xml:space="preserve"> filed</w:t>
            </w:r>
            <w:r>
              <w:rPr>
                <w:rFonts w:ascii="Calibri" w:hAnsi="Calibri" w:cs="Calibri"/>
              </w:rPr>
              <w:t xml:space="preserve"> for t</w:t>
            </w:r>
            <w:r w:rsidRPr="00C24930">
              <w:rPr>
                <w:rFonts w:ascii="Calibri" w:hAnsi="Calibri" w:cs="Calibri"/>
              </w:rPr>
              <w:t>ampering with Clean Air Act monitoring devices and making false statements to the EPA</w:t>
            </w:r>
            <w:r>
              <w:rPr>
                <w:rFonts w:ascii="Calibri" w:hAnsi="Calibri" w:cs="Calibri"/>
              </w:rPr>
              <w:t>.</w:t>
            </w:r>
          </w:p>
          <w:p w14:paraId="16FD3D25" w14:textId="77777777" w:rsidR="00C24930" w:rsidRDefault="00C24930" w:rsidP="00CF2E7C">
            <w:pPr>
              <w:rPr>
                <w:rFonts w:ascii="Calibri" w:hAnsi="Calibri" w:cs="Calibri"/>
              </w:rPr>
            </w:pPr>
            <w:r w:rsidRPr="00C24930">
              <w:rPr>
                <w:rFonts w:ascii="Calibri" w:hAnsi="Calibri" w:cs="Calibri"/>
                <w:i/>
                <w:iCs/>
              </w:rPr>
              <w:t>United States v. Ryan Spencer</w:t>
            </w:r>
            <w:r w:rsidRPr="00C24930">
              <w:rPr>
                <w:rFonts w:ascii="Calibri" w:hAnsi="Calibri" w:cs="Calibri"/>
              </w:rPr>
              <w:t xml:space="preserve"> (Middle District of Pennsylvania)</w:t>
            </w:r>
            <w:r>
              <w:rPr>
                <w:rFonts w:ascii="Calibri" w:hAnsi="Calibri" w:cs="Calibri"/>
              </w:rPr>
              <w:t xml:space="preserve">: </w:t>
            </w:r>
            <w:r w:rsidRPr="00C24930">
              <w:rPr>
                <w:rFonts w:ascii="Calibri" w:hAnsi="Calibri" w:cs="Calibri"/>
              </w:rPr>
              <w:t xml:space="preserve">Spencer, a service manager at Pro Diesel </w:t>
            </w:r>
            <w:proofErr w:type="spellStart"/>
            <w:r w:rsidRPr="00C24930">
              <w:rPr>
                <w:rFonts w:ascii="Calibri" w:hAnsi="Calibri" w:cs="Calibri"/>
              </w:rPr>
              <w:t>Werks</w:t>
            </w:r>
            <w:proofErr w:type="spellEnd"/>
            <w:r w:rsidRPr="00C24930">
              <w:rPr>
                <w:rFonts w:ascii="Calibri" w:hAnsi="Calibri" w:cs="Calibri"/>
              </w:rPr>
              <w:t>, conspired with others to disable emissions control systems on diesel vehicles and tamper with diagnostic systems to avoid detection.</w:t>
            </w:r>
            <w:r>
              <w:rPr>
                <w:rFonts w:ascii="Calibri" w:hAnsi="Calibri" w:cs="Calibri"/>
              </w:rPr>
              <w:t xml:space="preserve"> </w:t>
            </w:r>
            <w:r w:rsidRPr="00C24930">
              <w:rPr>
                <w:rFonts w:ascii="Calibri" w:hAnsi="Calibri" w:cs="Calibri"/>
              </w:rPr>
              <w:t>Criminal information filed</w:t>
            </w:r>
            <w:r>
              <w:rPr>
                <w:rFonts w:ascii="Calibri" w:hAnsi="Calibri" w:cs="Calibri"/>
              </w:rPr>
              <w:t xml:space="preserve"> for c</w:t>
            </w:r>
            <w:r w:rsidRPr="00C24930">
              <w:rPr>
                <w:rFonts w:ascii="Calibri" w:hAnsi="Calibri" w:cs="Calibri"/>
              </w:rPr>
              <w:t>onspiracy to violate the Clean Air Act and impede EPA functions.</w:t>
            </w:r>
          </w:p>
          <w:p w14:paraId="66CEA73B" w14:textId="3CAB7796" w:rsidR="00636385" w:rsidRPr="00CF2E7C" w:rsidRDefault="00636385" w:rsidP="00CF2E7C">
            <w:pPr>
              <w:rPr>
                <w:rFonts w:ascii="Calibri" w:hAnsi="Calibri" w:cs="Calibri"/>
              </w:rPr>
            </w:pPr>
            <w:hyperlink r:id="rId24" w:history="1">
              <w:r w:rsidRPr="00636385">
                <w:rPr>
                  <w:rStyle w:val="Hyperlink"/>
                  <w:rFonts w:ascii="Calibri" w:hAnsi="Calibri" w:cs="Calibri"/>
                </w:rPr>
                <w:t>Environment and Natural Resources Division | Environmental Crimes Bulletin - April 2025</w:t>
              </w:r>
            </w:hyperlink>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28E19549" w:rsidR="002F0752" w:rsidRPr="00CF2E7C" w:rsidRDefault="00C24930" w:rsidP="00CF2E7C">
            <w:pPr>
              <w:rPr>
                <w:rFonts w:ascii="Calibri" w:hAnsi="Calibri" w:cs="Calibri"/>
              </w:rPr>
            </w:pPr>
            <w:r>
              <w:rPr>
                <w:rFonts w:ascii="Calibri" w:hAnsi="Calibri" w:cs="Calibri"/>
              </w:rPr>
              <w:t>X</w:t>
            </w: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lastRenderedPageBreak/>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74D35E5" w14:textId="7DBC3715" w:rsidR="000161B5" w:rsidRDefault="00636385" w:rsidP="000161B5">
            <w:pPr>
              <w:rPr>
                <w:rFonts w:ascii="Calibri" w:hAnsi="Calibri" w:cs="Calibri"/>
              </w:rPr>
            </w:pPr>
            <w:r w:rsidRPr="00636385">
              <w:rPr>
                <w:rFonts w:ascii="Calibri" w:hAnsi="Calibri" w:cs="Calibri"/>
              </w:rPr>
              <w:t>As documented in the</w:t>
            </w:r>
            <w:r w:rsidR="00144934">
              <w:rPr>
                <w:rFonts w:ascii="Calibri" w:hAnsi="Calibri" w:cs="Calibri"/>
              </w:rPr>
              <w:t xml:space="preserve"> Department of Justice’s</w:t>
            </w:r>
            <w:r w:rsidRPr="00636385">
              <w:rPr>
                <w:rFonts w:ascii="Calibri" w:hAnsi="Calibri" w:cs="Calibri"/>
              </w:rPr>
              <w:t xml:space="preserve"> April 2025 Environmental Crimes Bulletin, these standards have served as the legal basis for multiple criminal prosecutions under the Clean Air Act (CAA).</w:t>
            </w:r>
            <w:r w:rsidR="000161B5">
              <w:rPr>
                <w:rFonts w:ascii="Calibri" w:hAnsi="Calibri" w:cs="Calibri"/>
              </w:rPr>
              <w:t xml:space="preserve"> </w:t>
            </w:r>
            <w:r w:rsidR="000161B5" w:rsidRPr="000161B5">
              <w:rPr>
                <w:rFonts w:ascii="Calibri" w:hAnsi="Calibri" w:cs="Calibri"/>
              </w:rPr>
              <w:t xml:space="preserve">For example, in </w:t>
            </w:r>
            <w:r w:rsidR="000161B5" w:rsidRPr="000161B5">
              <w:rPr>
                <w:rFonts w:ascii="Calibri" w:hAnsi="Calibri" w:cs="Calibri"/>
                <w:i/>
                <w:iCs/>
              </w:rPr>
              <w:t>United States v. Matanuska Diesel, LLC</w:t>
            </w:r>
            <w:r w:rsidR="000161B5" w:rsidRPr="000161B5">
              <w:rPr>
                <w:rFonts w:ascii="Calibri" w:hAnsi="Calibri" w:cs="Calibri"/>
              </w:rPr>
              <w:t xml:space="preserve"> (District of Alaska), defendants were charged with conspiracy and Clean Air Act violations for removing emissions control equipment and tampering with federally mandated monitoring devices on diesel vehicles. Similarly, in </w:t>
            </w:r>
            <w:r w:rsidR="000161B5" w:rsidRPr="000161B5">
              <w:rPr>
                <w:rFonts w:ascii="Calibri" w:hAnsi="Calibri" w:cs="Calibri"/>
                <w:i/>
                <w:iCs/>
              </w:rPr>
              <w:t>United States v. Redemption Repairs &amp; Performance</w:t>
            </w:r>
            <w:r w:rsidR="000161B5" w:rsidRPr="000161B5">
              <w:rPr>
                <w:rFonts w:ascii="Calibri" w:hAnsi="Calibri" w:cs="Calibri"/>
              </w:rPr>
              <w:t xml:space="preserve"> (Western District of Arkansas), the company was sentenced for modifying diesel engines and falsifying onboard diagnostics</w:t>
            </w:r>
            <w:r w:rsidR="000161B5">
              <w:rPr>
                <w:rFonts w:ascii="Calibri" w:hAnsi="Calibri" w:cs="Calibri"/>
              </w:rPr>
              <w:t xml:space="preserve">. </w:t>
            </w:r>
            <w:r w:rsidR="000161B5" w:rsidRPr="000161B5">
              <w:rPr>
                <w:rFonts w:ascii="Calibri" w:hAnsi="Calibri" w:cs="Calibri"/>
              </w:rPr>
              <w:t>These cases underscore the NSPS’s role not only in regulatory compliance but also in criminal enforcement</w:t>
            </w:r>
            <w:r w:rsidR="000161B5">
              <w:rPr>
                <w:rFonts w:ascii="Calibri" w:hAnsi="Calibri" w:cs="Calibri"/>
              </w:rPr>
              <w:t>.</w:t>
            </w:r>
          </w:p>
          <w:p w14:paraId="4467EDC6" w14:textId="418430B4" w:rsidR="002F0752" w:rsidRPr="00CF2E7C" w:rsidRDefault="00636385" w:rsidP="000161B5">
            <w:pPr>
              <w:rPr>
                <w:rFonts w:ascii="Calibri" w:hAnsi="Calibri" w:cs="Calibri"/>
              </w:rPr>
            </w:pPr>
            <w:hyperlink r:id="rId25" w:history="1">
              <w:r w:rsidRPr="00636385">
                <w:rPr>
                  <w:rStyle w:val="Hyperlink"/>
                  <w:rFonts w:ascii="Calibri" w:hAnsi="Calibri" w:cs="Calibri"/>
                </w:rPr>
                <w:t>Environment and Natural Resources Division | Environmental Crimes Bulletin - April 2025</w:t>
              </w:r>
            </w:hyperlink>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59ECA21" w:rsidR="002F0752" w:rsidRPr="00CF2E7C" w:rsidRDefault="00E03509"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lastRenderedPageBreak/>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lastRenderedPageBreak/>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431A0F8" w:rsidR="002F0752" w:rsidRPr="00CF2E7C" w:rsidRDefault="006F7882"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32BC2D4F" w:rsidR="002F0752" w:rsidRPr="33822AF7" w:rsidRDefault="006F788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lastRenderedPageBreak/>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00EF7EDB" w:rsidR="002F0752" w:rsidRPr="00CF2E7C" w:rsidRDefault="006F788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3354C0F" w:rsidR="002F0752" w:rsidRPr="00CF2E7C" w:rsidRDefault="00162C31" w:rsidP="00162C31">
            <w:pPr>
              <w:rPr>
                <w:rFonts w:ascii="Calibri" w:eastAsia="Calibri" w:hAnsi="Calibri" w:cs="Calibri"/>
                <w:color w:val="000000" w:themeColor="text1"/>
              </w:rPr>
            </w:pPr>
            <w:r w:rsidRPr="00162C31">
              <w:rPr>
                <w:rFonts w:ascii="Calibri" w:eastAsia="Calibri" w:hAnsi="Calibri" w:cs="Calibri"/>
                <w:color w:val="000000" w:themeColor="text1"/>
              </w:rPr>
              <w:t>Operators must monitor all fugitive emission components using either</w:t>
            </w:r>
            <w:r>
              <w:rPr>
                <w:rFonts w:ascii="Calibri" w:eastAsia="Calibri" w:hAnsi="Calibri" w:cs="Calibri"/>
                <w:color w:val="000000" w:themeColor="text1"/>
              </w:rPr>
              <w:t xml:space="preserve"> </w:t>
            </w:r>
            <w:r w:rsidRPr="00162C31">
              <w:rPr>
                <w:rFonts w:ascii="Calibri" w:eastAsia="Calibri" w:hAnsi="Calibri" w:cs="Calibri"/>
                <w:color w:val="000000" w:themeColor="text1"/>
              </w:rPr>
              <w:t>Optical Gas Imaging (OGI), or</w:t>
            </w:r>
            <w:r>
              <w:rPr>
                <w:rFonts w:ascii="Calibri" w:eastAsia="Calibri" w:hAnsi="Calibri" w:cs="Calibri"/>
                <w:color w:val="000000" w:themeColor="text1"/>
              </w:rPr>
              <w:t xml:space="preserve"> </w:t>
            </w:r>
            <w:r w:rsidRPr="00162C31">
              <w:rPr>
                <w:rFonts w:ascii="Calibri" w:eastAsia="Calibri" w:hAnsi="Calibri" w:cs="Calibri"/>
                <w:color w:val="000000" w:themeColor="text1"/>
              </w:rPr>
              <w:t>EPA Method 21 (with a repair threshold of 500 ppm)</w:t>
            </w:r>
            <w:r>
              <w:rPr>
                <w:rFonts w:ascii="Calibri" w:eastAsia="Calibri" w:hAnsi="Calibri" w:cs="Calibri"/>
                <w:color w:val="000000" w:themeColor="text1"/>
              </w:rPr>
              <w:t xml:space="preserve"> </w:t>
            </w:r>
            <w:r w:rsidR="00636385">
              <w:rPr>
                <w:rFonts w:ascii="Calibri" w:eastAsia="Calibri" w:hAnsi="Calibri" w:cs="Calibri"/>
                <w:color w:val="000000" w:themeColor="text1"/>
              </w:rPr>
              <w:t>s</w:t>
            </w:r>
            <w:r w:rsidR="00636385" w:rsidRPr="00162C31">
              <w:rPr>
                <w:rFonts w:ascii="Calibri" w:eastAsia="Calibri" w:hAnsi="Calibri" w:cs="Calibri"/>
                <w:color w:val="000000" w:themeColor="text1"/>
              </w:rPr>
              <w:t>emi-annua</w:t>
            </w:r>
            <w:r w:rsidR="00636385">
              <w:rPr>
                <w:rFonts w:ascii="Calibri" w:eastAsia="Calibri" w:hAnsi="Calibri" w:cs="Calibri"/>
                <w:color w:val="000000" w:themeColor="text1"/>
              </w:rPr>
              <w:t>lly</w:t>
            </w:r>
            <w:r w:rsidRPr="00162C31">
              <w:rPr>
                <w:rFonts w:ascii="Calibri" w:eastAsia="Calibri" w:hAnsi="Calibri" w:cs="Calibri"/>
                <w:color w:val="000000" w:themeColor="text1"/>
              </w:rPr>
              <w:t xml:space="preserve"> for well sites</w:t>
            </w:r>
            <w:r>
              <w:rPr>
                <w:rFonts w:ascii="Calibri" w:eastAsia="Calibri" w:hAnsi="Calibri" w:cs="Calibri"/>
                <w:color w:val="000000" w:themeColor="text1"/>
              </w:rPr>
              <w:t xml:space="preserve"> and </w:t>
            </w:r>
            <w:r w:rsidRPr="00162C31">
              <w:rPr>
                <w:rFonts w:ascii="Calibri" w:eastAsia="Calibri" w:hAnsi="Calibri" w:cs="Calibri"/>
                <w:color w:val="000000" w:themeColor="text1"/>
              </w:rPr>
              <w:t>quarterly for compressor stations</w:t>
            </w:r>
            <w:r>
              <w:rPr>
                <w:rFonts w:ascii="Calibri" w:eastAsia="Calibri" w:hAnsi="Calibri" w:cs="Calibri"/>
                <w:color w:val="000000" w:themeColor="text1"/>
              </w:rPr>
              <w:t xml:space="preserve"> (Section </w:t>
            </w:r>
            <w:proofErr w:type="spellStart"/>
            <w:r w:rsidRPr="00162C31">
              <w:rPr>
                <w:rFonts w:ascii="Calibri" w:eastAsia="Calibri" w:hAnsi="Calibri" w:cs="Calibri"/>
                <w:color w:val="000000" w:themeColor="text1"/>
              </w:rPr>
              <w:t>60.5397a</w:t>
            </w:r>
            <w:proofErr w:type="spellEnd"/>
            <w:r>
              <w:rPr>
                <w:rFonts w:ascii="Calibri" w:eastAsia="Calibri" w:hAnsi="Calibri" w:cs="Calibri"/>
                <w:color w:val="000000" w:themeColor="text1"/>
              </w:rPr>
              <w:t xml:space="preserve">). </w:t>
            </w:r>
            <w:r w:rsidRPr="00162C31">
              <w:rPr>
                <w:rFonts w:ascii="Calibri" w:eastAsia="Calibri" w:hAnsi="Calibri" w:cs="Calibri"/>
                <w:color w:val="000000" w:themeColor="text1"/>
              </w:rPr>
              <w:t>Operators must keep detailed records of</w:t>
            </w:r>
            <w:r>
              <w:rPr>
                <w:rFonts w:ascii="Calibri" w:eastAsia="Calibri" w:hAnsi="Calibri" w:cs="Calibri"/>
                <w:color w:val="000000" w:themeColor="text1"/>
              </w:rPr>
              <w:t xml:space="preserve"> e</w:t>
            </w:r>
            <w:r w:rsidRPr="00162C31">
              <w:rPr>
                <w:rFonts w:ascii="Calibri" w:eastAsia="Calibri" w:hAnsi="Calibri" w:cs="Calibri"/>
                <w:color w:val="000000" w:themeColor="text1"/>
              </w:rPr>
              <w:t>ach monitoring survey (date, time, operator, instrument used, weather, results</w:t>
            </w:r>
            <w:r>
              <w:rPr>
                <w:rFonts w:ascii="Calibri" w:eastAsia="Calibri" w:hAnsi="Calibri" w:cs="Calibri"/>
                <w:color w:val="000000" w:themeColor="text1"/>
              </w:rPr>
              <w:t>), r</w:t>
            </w:r>
            <w:r w:rsidRPr="00162C31">
              <w:rPr>
                <w:rFonts w:ascii="Calibri" w:eastAsia="Calibri" w:hAnsi="Calibri" w:cs="Calibri"/>
                <w:color w:val="000000" w:themeColor="text1"/>
              </w:rPr>
              <w:t>epairs and follow-up surveys</w:t>
            </w:r>
            <w:r>
              <w:rPr>
                <w:rFonts w:ascii="Calibri" w:eastAsia="Calibri" w:hAnsi="Calibri" w:cs="Calibri"/>
                <w:color w:val="000000" w:themeColor="text1"/>
              </w:rPr>
              <w:t>, and d</w:t>
            </w:r>
            <w:r w:rsidRPr="00162C31">
              <w:rPr>
                <w:rFonts w:ascii="Calibri" w:eastAsia="Calibri" w:hAnsi="Calibri" w:cs="Calibri"/>
                <w:color w:val="000000" w:themeColor="text1"/>
              </w:rPr>
              <w:t>eviations from the monitoring plan</w:t>
            </w:r>
            <w:r>
              <w:rPr>
                <w:rFonts w:ascii="Calibri" w:eastAsia="Calibri" w:hAnsi="Calibri" w:cs="Calibri"/>
                <w:color w:val="000000" w:themeColor="text1"/>
              </w:rPr>
              <w:t xml:space="preserve"> (Section </w:t>
            </w:r>
            <w:proofErr w:type="spellStart"/>
            <w:r w:rsidRPr="00162C31">
              <w:rPr>
                <w:rFonts w:ascii="Calibri" w:eastAsia="Calibri" w:hAnsi="Calibri" w:cs="Calibri"/>
                <w:color w:val="000000" w:themeColor="text1"/>
              </w:rPr>
              <w:t>60.5420a</w:t>
            </w:r>
            <w:proofErr w:type="spellEnd"/>
            <w:r>
              <w:rPr>
                <w:rFonts w:ascii="Calibri" w:eastAsia="Calibri" w:hAnsi="Calibri" w:cs="Calibri"/>
                <w:color w:val="000000" w:themeColor="text1"/>
              </w:rPr>
              <w:t>).</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2091429F" w:rsidR="002F0752" w:rsidRPr="00CF2E7C" w:rsidRDefault="004328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FB591F1" w:rsidR="002F0752" w:rsidRPr="00CF2E7C" w:rsidRDefault="004328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66F3B244"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37C3A091" w:rsidR="002F0752" w:rsidRPr="00CF2E7C" w:rsidRDefault="0085655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489A4C76" w:rsidR="002F0752" w:rsidRPr="00CF2E7C" w:rsidRDefault="004328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627426F4" w:rsidR="002F0752" w:rsidRPr="00CF2E7C" w:rsidRDefault="004328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329FE199" w:rsidR="002F0752" w:rsidRPr="00CF2E7C" w:rsidRDefault="0085655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30712F60" w14:textId="3A9E6A92"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6A6B4185" w:rsidR="002F0752" w:rsidRPr="00CF2E7C" w:rsidRDefault="004328DA" w:rsidP="00CF2E7C">
            <w:pPr>
              <w:rPr>
                <w:rFonts w:ascii="Calibri" w:eastAsia="Calibri" w:hAnsi="Calibri" w:cs="Calibri"/>
                <w:color w:val="000000" w:themeColor="text1"/>
              </w:rPr>
            </w:pPr>
            <w:r>
              <w:rPr>
                <w:rFonts w:ascii="Calibri" w:eastAsia="Calibri" w:hAnsi="Calibri" w:cs="Calibri"/>
                <w:color w:val="000000" w:themeColor="text1"/>
              </w:rPr>
              <w:t xml:space="preserve">The </w:t>
            </w:r>
            <w:r w:rsidRPr="004328DA">
              <w:rPr>
                <w:rFonts w:ascii="Calibri" w:eastAsia="Calibri" w:hAnsi="Calibri" w:cs="Calibri"/>
                <w:color w:val="000000" w:themeColor="text1"/>
              </w:rPr>
              <w:t>policy tool requires facility-level measurement and reporting of methane emissions to the EPA, but it does not explicitly require public disclosure of methane emissions at the asset, facility, or source level.</w:t>
            </w:r>
            <w:r>
              <w:rPr>
                <w:rFonts w:ascii="Calibri" w:eastAsia="Calibri" w:hAnsi="Calibri" w:cs="Calibri"/>
                <w:color w:val="000000" w:themeColor="text1"/>
              </w:rPr>
              <w:t xml:space="preserve"> </w:t>
            </w:r>
            <w:r w:rsidR="0085655F">
              <w:rPr>
                <w:rFonts w:ascii="Calibri" w:eastAsia="Calibri" w:hAnsi="Calibri" w:cs="Calibri"/>
                <w:color w:val="000000" w:themeColor="text1"/>
              </w:rPr>
              <w:t xml:space="preserve"> </w:t>
            </w:r>
            <w:r>
              <w:rPr>
                <w:rFonts w:ascii="Calibri" w:eastAsia="Calibri" w:hAnsi="Calibri" w:cs="Calibri"/>
                <w:color w:val="000000" w:themeColor="text1"/>
              </w:rPr>
              <w:t xml:space="preserve">However, </w:t>
            </w:r>
            <w:r w:rsidRPr="004328DA">
              <w:rPr>
                <w:rFonts w:ascii="Calibri" w:eastAsia="Calibri" w:hAnsi="Calibri" w:cs="Calibri"/>
                <w:color w:val="000000" w:themeColor="text1"/>
              </w:rPr>
              <w:t>the rule does require operators to submit detailed facility-level reports</w:t>
            </w:r>
            <w:r>
              <w:rPr>
                <w:rFonts w:ascii="Calibri" w:eastAsia="Calibri" w:hAnsi="Calibri" w:cs="Calibri"/>
                <w:color w:val="000000" w:themeColor="text1"/>
              </w:rPr>
              <w:t xml:space="preserve"> </w:t>
            </w:r>
            <w:r w:rsidRPr="004328DA">
              <w:rPr>
                <w:rFonts w:ascii="Calibri" w:eastAsia="Calibri" w:hAnsi="Calibri" w:cs="Calibri"/>
                <w:color w:val="000000" w:themeColor="text1"/>
              </w:rPr>
              <w:t>to the EPA, and these reports may become public through EPA databases or FOIA requests</w:t>
            </w:r>
            <w:r>
              <w:rPr>
                <w:rFonts w:ascii="Calibri" w:eastAsia="Calibri" w:hAnsi="Calibri" w:cs="Calibri"/>
                <w:color w:val="000000" w:themeColor="text1"/>
              </w:rPr>
              <w:t>.</w:t>
            </w: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47719A8B" w:rsidR="002F0752" w:rsidRPr="00CF2E7C" w:rsidRDefault="004328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6C42A115" w:rsidR="002F0752" w:rsidRPr="00CF2E7C" w:rsidRDefault="004328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532A939F" w:rsidR="002F0752" w:rsidRPr="00CF2E7C" w:rsidRDefault="004328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236E114E" w:rsidR="002F0752" w:rsidRPr="00CF2E7C" w:rsidRDefault="004328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097ACF5B" w:rsidR="002F0752" w:rsidRPr="00CF2E7C" w:rsidRDefault="004328D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2A0D2BFD" w:rsidR="002F0752" w:rsidRPr="00CF2E7C" w:rsidRDefault="007261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2A07EFD3" w:rsidR="002F0752" w:rsidRPr="00CF2E7C" w:rsidRDefault="004A213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120679FE" w:rsidR="002F0752" w:rsidRPr="00CF2E7C" w:rsidRDefault="004A73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086AD3B4" w:rsidR="002F0752" w:rsidRPr="00CF2E7C" w:rsidRDefault="004A736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31C0271C" w:rsidR="002F0752" w:rsidRPr="00CF2E7C" w:rsidRDefault="004A736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33A926D4" w:rsidR="002F0752" w:rsidRPr="00CF2E7C" w:rsidRDefault="004A73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B435BB1" w:rsidR="002F0752" w:rsidRPr="00CF2E7C" w:rsidRDefault="004A73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4176AD39" w:rsidR="002F0752" w:rsidRPr="00CF2E7C" w:rsidRDefault="00913BB0" w:rsidP="00CF2E7C">
            <w:pPr>
              <w:rPr>
                <w:rFonts w:ascii="Calibri" w:eastAsia="Calibri" w:hAnsi="Calibri" w:cs="Calibri"/>
                <w:color w:val="000000" w:themeColor="text1"/>
              </w:rPr>
            </w:pPr>
            <w:proofErr w:type="gramStart"/>
            <w:r>
              <w:rPr>
                <w:rFonts w:ascii="Calibri" w:eastAsia="Calibri" w:hAnsi="Calibri" w:cs="Calibri"/>
                <w:color w:val="000000" w:themeColor="text1"/>
              </w:rPr>
              <w:t>X  (</w:t>
            </w:r>
            <w:proofErr w:type="gramEnd"/>
            <w:r>
              <w:rPr>
                <w:rFonts w:ascii="Calibri" w:eastAsia="Calibri" w:hAnsi="Calibri" w:cs="Calibri"/>
                <w:color w:val="000000" w:themeColor="text1"/>
              </w:rPr>
              <w:t xml:space="preserve">compressor stations, </w:t>
            </w:r>
            <w:r>
              <w:rPr>
                <w:rFonts w:ascii="Calibri" w:eastAsia="Calibri" w:hAnsi="Calibri" w:cs="Calibri"/>
                <w:color w:val="000000" w:themeColor="text1"/>
              </w:rPr>
              <w:t xml:space="preserve">Section </w:t>
            </w:r>
            <w:proofErr w:type="spellStart"/>
            <w:r>
              <w:rPr>
                <w:rFonts w:ascii="Calibri" w:eastAsia="Calibri" w:hAnsi="Calibri" w:cs="Calibri"/>
                <w:color w:val="000000" w:themeColor="text1"/>
              </w:rPr>
              <w:t>60.5397a</w:t>
            </w:r>
            <w:proofErr w:type="spellEnd"/>
            <w:r>
              <w:rPr>
                <w:rFonts w:ascii="Calibri" w:eastAsia="Calibri" w:hAnsi="Calibri" w:cs="Calibri"/>
                <w:color w:val="000000" w:themeColor="text1"/>
              </w:rPr>
              <w:t>(g)(2)</w:t>
            </w:r>
            <w:r>
              <w:rPr>
                <w:rFonts w:ascii="Calibri" w:eastAsia="Calibri" w:hAnsi="Calibri" w:cs="Calibri"/>
                <w:color w:val="000000" w:themeColor="text1"/>
              </w:rPr>
              <w:t xml:space="preserve">) </w:t>
            </w: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5E32FEAD" w:rsidR="002F0752" w:rsidRPr="00CF2E7C" w:rsidRDefault="00913BB0" w:rsidP="00CF2E7C">
            <w:pPr>
              <w:rPr>
                <w:rFonts w:ascii="Calibri" w:eastAsia="Calibri" w:hAnsi="Calibri" w:cs="Calibri"/>
                <w:color w:val="000000" w:themeColor="text1"/>
              </w:rPr>
            </w:pPr>
            <w:proofErr w:type="gramStart"/>
            <w:r>
              <w:rPr>
                <w:rFonts w:ascii="Calibri" w:eastAsia="Calibri" w:hAnsi="Calibri" w:cs="Calibri"/>
                <w:color w:val="000000" w:themeColor="text1"/>
              </w:rPr>
              <w:t>X  (</w:t>
            </w:r>
            <w:proofErr w:type="gramEnd"/>
            <w:r>
              <w:rPr>
                <w:rFonts w:ascii="Calibri" w:eastAsia="Calibri" w:hAnsi="Calibri" w:cs="Calibri"/>
                <w:color w:val="000000" w:themeColor="text1"/>
              </w:rPr>
              <w:t xml:space="preserve">well sites, Section </w:t>
            </w:r>
            <w:proofErr w:type="spellStart"/>
            <w:r>
              <w:rPr>
                <w:rFonts w:ascii="Calibri" w:eastAsia="Calibri" w:hAnsi="Calibri" w:cs="Calibri"/>
                <w:color w:val="000000" w:themeColor="text1"/>
              </w:rPr>
              <w:t>60.5397a</w:t>
            </w:r>
            <w:proofErr w:type="spellEnd"/>
            <w:r>
              <w:rPr>
                <w:rFonts w:ascii="Calibri" w:eastAsia="Calibri" w:hAnsi="Calibri" w:cs="Calibri"/>
                <w:color w:val="000000" w:themeColor="text1"/>
              </w:rPr>
              <w:t>(g)(1))</w:t>
            </w: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16AAE06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00E02D4A" w:rsidR="004A736E" w:rsidRPr="00913BB0" w:rsidRDefault="004A736E" w:rsidP="00913BB0">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6E057934" w:rsidR="002F0752" w:rsidRPr="00CF2E7C" w:rsidRDefault="004A73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6F3100F6" w:rsidR="002F0752" w:rsidRPr="00CF2E7C" w:rsidRDefault="004A73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4D1DF27A"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0BF19736" w:rsidR="002F0752" w:rsidRPr="00CF2E7C" w:rsidRDefault="0014493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4E42B4A1"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10A2A9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r w:rsidR="0019210E">
              <w:rPr>
                <w:rFonts w:ascii="Calibri" w:eastAsia="Calibri" w:hAnsi="Calibri" w:cs="Calibri"/>
                <w:color w:val="000000" w:themeColor="text1"/>
              </w:rPr>
              <w:t>s</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5386EBFB" w:rsidR="002F0752" w:rsidRPr="00CF2E7C" w:rsidRDefault="001C42F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2BE0A39C" w:rsidR="002F0752" w:rsidRPr="00CF2E7C" w:rsidRDefault="00B4600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421A6D75" w:rsidR="002F0752" w:rsidRPr="00CF2E7C" w:rsidRDefault="00B4600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0AE5E624" w:rsidR="002F0752" w:rsidRPr="00CF2E7C" w:rsidRDefault="00B4600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B4600A" w:rsidRDefault="002F0752" w:rsidP="00CF2E7C">
            <w:pPr>
              <w:rPr>
                <w:rFonts w:ascii="Calibri" w:eastAsia="Calibri" w:hAnsi="Calibri" w:cs="Calibri"/>
                <w:color w:val="000000" w:themeColor="text1"/>
              </w:rPr>
            </w:pPr>
          </w:p>
        </w:tc>
        <w:tc>
          <w:tcPr>
            <w:tcW w:w="1631" w:type="dxa"/>
            <w:vAlign w:val="center"/>
          </w:tcPr>
          <w:p w14:paraId="535FCCD8" w14:textId="59C9FC54" w:rsidR="002F0752" w:rsidRPr="00B4600A" w:rsidRDefault="00B4600A" w:rsidP="00CF2E7C">
            <w:pPr>
              <w:rPr>
                <w:rFonts w:ascii="Calibri" w:eastAsia="Calibri" w:hAnsi="Calibri" w:cs="Calibri"/>
                <w:color w:val="000000" w:themeColor="text1"/>
              </w:rPr>
            </w:pPr>
            <w:r w:rsidRPr="00B4600A">
              <w:rPr>
                <w:rFonts w:ascii="Calibri" w:eastAsia="Calibri" w:hAnsi="Calibri" w:cs="Calibri"/>
                <w:color w:val="000000" w:themeColor="text1"/>
              </w:rPr>
              <w:t>X</w:t>
            </w:r>
          </w:p>
        </w:tc>
        <w:tc>
          <w:tcPr>
            <w:tcW w:w="1632" w:type="dxa"/>
            <w:vAlign w:val="center"/>
          </w:tcPr>
          <w:p w14:paraId="1D424DDE" w14:textId="77777777" w:rsidR="002F0752" w:rsidRPr="00B4600A"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B4600A" w:rsidRDefault="002F0752" w:rsidP="00CF2E7C">
            <w:pPr>
              <w:rPr>
                <w:rFonts w:ascii="Calibri" w:eastAsia="Calibri" w:hAnsi="Calibri" w:cs="Calibri"/>
                <w:color w:val="000000" w:themeColor="text1"/>
              </w:rPr>
            </w:pPr>
          </w:p>
        </w:tc>
        <w:tc>
          <w:tcPr>
            <w:tcW w:w="1631" w:type="dxa"/>
            <w:vAlign w:val="center"/>
          </w:tcPr>
          <w:p w14:paraId="34058C30" w14:textId="2D6945C0" w:rsidR="002F0752" w:rsidRPr="00B4600A" w:rsidRDefault="00B4600A" w:rsidP="00CF2E7C">
            <w:pPr>
              <w:rPr>
                <w:rFonts w:ascii="Calibri" w:eastAsia="Calibri" w:hAnsi="Calibri" w:cs="Calibri"/>
                <w:color w:val="000000" w:themeColor="text1"/>
              </w:rPr>
            </w:pPr>
            <w:r w:rsidRPr="00B4600A">
              <w:rPr>
                <w:rFonts w:ascii="Calibri" w:eastAsia="Calibri" w:hAnsi="Calibri" w:cs="Calibri"/>
                <w:color w:val="000000" w:themeColor="text1"/>
              </w:rPr>
              <w:t>X</w:t>
            </w:r>
          </w:p>
        </w:tc>
        <w:tc>
          <w:tcPr>
            <w:tcW w:w="1632" w:type="dxa"/>
            <w:vAlign w:val="center"/>
          </w:tcPr>
          <w:p w14:paraId="53DFE6AD" w14:textId="77777777" w:rsidR="002F0752" w:rsidRPr="00B4600A" w:rsidRDefault="002F0752" w:rsidP="00CF2E7C">
            <w:pPr>
              <w:rPr>
                <w:rFonts w:ascii="Calibri" w:eastAsia="Calibri" w:hAnsi="Calibri" w:cs="Calibri"/>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B4600A" w:rsidRDefault="002F0752" w:rsidP="00CF2E7C">
            <w:pPr>
              <w:rPr>
                <w:rFonts w:ascii="Calibri" w:eastAsia="Calibri" w:hAnsi="Calibri" w:cs="Calibri"/>
                <w:color w:val="000000" w:themeColor="text1"/>
              </w:rPr>
            </w:pPr>
          </w:p>
        </w:tc>
        <w:tc>
          <w:tcPr>
            <w:tcW w:w="1631" w:type="dxa"/>
            <w:vAlign w:val="center"/>
          </w:tcPr>
          <w:p w14:paraId="678D1E7B" w14:textId="3AA5A3EE" w:rsidR="002F0752" w:rsidRPr="00B4600A" w:rsidRDefault="00B4600A" w:rsidP="00CF2E7C">
            <w:pPr>
              <w:rPr>
                <w:rFonts w:ascii="Calibri" w:eastAsia="Calibri" w:hAnsi="Calibri" w:cs="Calibri"/>
                <w:color w:val="000000" w:themeColor="text1"/>
              </w:rPr>
            </w:pPr>
            <w:r w:rsidRPr="00B4600A">
              <w:rPr>
                <w:rFonts w:ascii="Calibri" w:eastAsia="Calibri" w:hAnsi="Calibri" w:cs="Calibri"/>
                <w:color w:val="000000" w:themeColor="text1"/>
              </w:rPr>
              <w:t>X</w:t>
            </w:r>
          </w:p>
        </w:tc>
        <w:tc>
          <w:tcPr>
            <w:tcW w:w="1632" w:type="dxa"/>
            <w:vAlign w:val="center"/>
          </w:tcPr>
          <w:p w14:paraId="2BD74CF2" w14:textId="77777777" w:rsidR="002F0752" w:rsidRPr="00B4600A" w:rsidRDefault="002F0752" w:rsidP="00CF2E7C">
            <w:pPr>
              <w:rPr>
                <w:rFonts w:ascii="Calibri" w:eastAsia="Calibri" w:hAnsi="Calibri" w:cs="Calibri"/>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B4600A" w:rsidRDefault="002F0752" w:rsidP="00CF2E7C">
            <w:pPr>
              <w:rPr>
                <w:rFonts w:ascii="Calibri" w:eastAsia="Calibri" w:hAnsi="Calibri" w:cs="Calibri"/>
                <w:color w:val="000000" w:themeColor="text1"/>
              </w:rPr>
            </w:pPr>
          </w:p>
        </w:tc>
        <w:tc>
          <w:tcPr>
            <w:tcW w:w="1631" w:type="dxa"/>
            <w:vAlign w:val="center"/>
          </w:tcPr>
          <w:p w14:paraId="5F44F4F7" w14:textId="77777777" w:rsidR="002F0752" w:rsidRPr="00B4600A" w:rsidRDefault="002F0752" w:rsidP="00CF2E7C">
            <w:pPr>
              <w:rPr>
                <w:rFonts w:ascii="Calibri" w:eastAsia="Calibri" w:hAnsi="Calibri" w:cs="Calibri"/>
                <w:color w:val="000000" w:themeColor="text1"/>
              </w:rPr>
            </w:pPr>
          </w:p>
        </w:tc>
        <w:tc>
          <w:tcPr>
            <w:tcW w:w="1632" w:type="dxa"/>
            <w:vAlign w:val="center"/>
          </w:tcPr>
          <w:p w14:paraId="7376823E" w14:textId="7F8EA3E2" w:rsidR="002F0752" w:rsidRPr="00B4600A" w:rsidRDefault="00B4600A" w:rsidP="00CF2E7C">
            <w:pPr>
              <w:rPr>
                <w:rFonts w:ascii="Calibri" w:eastAsia="Calibri" w:hAnsi="Calibri" w:cs="Calibri"/>
                <w:color w:val="000000" w:themeColor="text1"/>
              </w:rPr>
            </w:pPr>
            <w:r w:rsidRPr="00B4600A">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B4600A" w:rsidRDefault="002F0752" w:rsidP="00CF2E7C">
            <w:pPr>
              <w:rPr>
                <w:rFonts w:ascii="Calibri" w:eastAsia="Calibri" w:hAnsi="Calibri" w:cs="Calibri"/>
                <w:color w:val="000000" w:themeColor="text1"/>
              </w:rPr>
            </w:pPr>
          </w:p>
        </w:tc>
        <w:tc>
          <w:tcPr>
            <w:tcW w:w="1631" w:type="dxa"/>
            <w:vAlign w:val="center"/>
          </w:tcPr>
          <w:p w14:paraId="7B59CB9A" w14:textId="77777777" w:rsidR="002F0752" w:rsidRPr="00B4600A" w:rsidRDefault="002F0752" w:rsidP="00CF2E7C">
            <w:pPr>
              <w:rPr>
                <w:rFonts w:ascii="Calibri" w:eastAsia="Calibri" w:hAnsi="Calibri" w:cs="Calibri"/>
                <w:color w:val="000000" w:themeColor="text1"/>
              </w:rPr>
            </w:pPr>
          </w:p>
        </w:tc>
        <w:tc>
          <w:tcPr>
            <w:tcW w:w="1632" w:type="dxa"/>
            <w:vAlign w:val="center"/>
          </w:tcPr>
          <w:p w14:paraId="3EE4C822" w14:textId="1E320319" w:rsidR="002F0752" w:rsidRPr="00B4600A" w:rsidRDefault="00B4600A" w:rsidP="00CF2E7C">
            <w:pPr>
              <w:rPr>
                <w:rFonts w:ascii="Calibri" w:eastAsia="Calibri" w:hAnsi="Calibri" w:cs="Calibri"/>
                <w:color w:val="000000" w:themeColor="text1"/>
              </w:rPr>
            </w:pPr>
            <w:r w:rsidRPr="00B4600A">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B4600A" w:rsidRDefault="002F0752" w:rsidP="00CF2E7C">
            <w:pPr>
              <w:rPr>
                <w:rFonts w:ascii="Calibri" w:eastAsia="Calibri" w:hAnsi="Calibri" w:cs="Calibri"/>
                <w:color w:val="000000" w:themeColor="text1"/>
              </w:rPr>
            </w:pPr>
          </w:p>
        </w:tc>
        <w:tc>
          <w:tcPr>
            <w:tcW w:w="1631" w:type="dxa"/>
            <w:vAlign w:val="center"/>
          </w:tcPr>
          <w:p w14:paraId="395EEBF0" w14:textId="77777777" w:rsidR="002F0752" w:rsidRPr="00B4600A" w:rsidRDefault="002F0752" w:rsidP="00CF2E7C">
            <w:pPr>
              <w:rPr>
                <w:rFonts w:ascii="Calibri" w:eastAsia="Calibri" w:hAnsi="Calibri" w:cs="Calibri"/>
                <w:color w:val="000000" w:themeColor="text1"/>
              </w:rPr>
            </w:pPr>
          </w:p>
        </w:tc>
        <w:tc>
          <w:tcPr>
            <w:tcW w:w="1632" w:type="dxa"/>
            <w:vAlign w:val="center"/>
          </w:tcPr>
          <w:p w14:paraId="098E3041" w14:textId="7FADA26E" w:rsidR="002F0752" w:rsidRPr="00B4600A" w:rsidRDefault="00B4600A" w:rsidP="00CF2E7C">
            <w:pPr>
              <w:rPr>
                <w:rFonts w:ascii="Calibri" w:eastAsia="Calibri" w:hAnsi="Calibri" w:cs="Calibri"/>
                <w:color w:val="000000" w:themeColor="text1"/>
              </w:rPr>
            </w:pPr>
            <w:r w:rsidRPr="00B4600A">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4403D299" w:rsidR="002F0752" w:rsidRPr="00B4600A" w:rsidRDefault="002F0752" w:rsidP="00CF2E7C">
            <w:pPr>
              <w:rPr>
                <w:rFonts w:ascii="Calibri" w:eastAsia="Calibri" w:hAnsi="Calibri" w:cs="Calibri"/>
                <w:color w:val="000000" w:themeColor="text1"/>
              </w:rPr>
            </w:pPr>
          </w:p>
        </w:tc>
        <w:tc>
          <w:tcPr>
            <w:tcW w:w="1631" w:type="dxa"/>
            <w:vAlign w:val="center"/>
          </w:tcPr>
          <w:p w14:paraId="66385834" w14:textId="73DA5847" w:rsidR="002F0752" w:rsidRPr="00B4600A" w:rsidRDefault="00B4600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1A9CA965" w14:textId="77777777" w:rsidR="002F0752" w:rsidRPr="00B4600A" w:rsidRDefault="002F0752" w:rsidP="00CF2E7C">
            <w:pPr>
              <w:rPr>
                <w:rFonts w:ascii="Calibri" w:eastAsia="Calibri" w:hAnsi="Calibri" w:cs="Calibri"/>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61B30428" w:rsidR="002F0752" w:rsidRPr="00B4600A" w:rsidRDefault="002F0752" w:rsidP="00CF2E7C">
            <w:pPr>
              <w:rPr>
                <w:rFonts w:ascii="Calibri" w:eastAsia="Calibri" w:hAnsi="Calibri" w:cs="Calibri"/>
                <w:color w:val="000000" w:themeColor="text1"/>
              </w:rPr>
            </w:pPr>
          </w:p>
        </w:tc>
        <w:tc>
          <w:tcPr>
            <w:tcW w:w="1631" w:type="dxa"/>
            <w:vAlign w:val="center"/>
          </w:tcPr>
          <w:p w14:paraId="510E8D50" w14:textId="1A798C30" w:rsidR="002F0752" w:rsidRPr="00B4600A" w:rsidRDefault="00B4600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3650209D" w14:textId="77777777" w:rsidR="002F0752" w:rsidRPr="00B4600A" w:rsidRDefault="002F0752" w:rsidP="00CF2E7C">
            <w:pPr>
              <w:rPr>
                <w:rFonts w:ascii="Calibri" w:eastAsia="Calibri" w:hAnsi="Calibri" w:cs="Calibri"/>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6D9E4D02" w14:textId="77777777" w:rsidR="002F0752" w:rsidRPr="00B4600A" w:rsidRDefault="00B4600A" w:rsidP="00B4600A">
            <w:pPr>
              <w:pStyle w:val="ListParagraph"/>
              <w:numPr>
                <w:ilvl w:val="0"/>
                <w:numId w:val="51"/>
              </w:numPr>
              <w:rPr>
                <w:rFonts w:ascii="Calibri" w:eastAsia="Calibri" w:hAnsi="Calibri" w:cs="Calibri"/>
                <w:color w:val="000000" w:themeColor="text1"/>
              </w:rPr>
            </w:pPr>
            <w:r w:rsidRPr="00B4600A">
              <w:rPr>
                <w:rFonts w:ascii="Calibri" w:eastAsia="Calibri" w:hAnsi="Calibri" w:cs="Calibri"/>
                <w:color w:val="000000" w:themeColor="text1"/>
              </w:rPr>
              <w:t xml:space="preserve">Under Section </w:t>
            </w:r>
            <w:proofErr w:type="spellStart"/>
            <w:r w:rsidRPr="00B4600A">
              <w:rPr>
                <w:rFonts w:ascii="Calibri" w:eastAsia="Calibri" w:hAnsi="Calibri" w:cs="Calibri"/>
                <w:color w:val="000000" w:themeColor="text1"/>
              </w:rPr>
              <w:t>60.5375a</w:t>
            </w:r>
            <w:proofErr w:type="spellEnd"/>
            <w:r w:rsidRPr="00B4600A">
              <w:rPr>
                <w:rFonts w:ascii="Calibri" w:eastAsia="Calibri" w:hAnsi="Calibri" w:cs="Calibri"/>
                <w:color w:val="000000" w:themeColor="text1"/>
              </w:rPr>
              <w:t>(a)(3), routine venting is prohibited except for limited safety-related circumstances.</w:t>
            </w:r>
          </w:p>
          <w:p w14:paraId="27733D8B" w14:textId="51DCACB3" w:rsidR="00B4600A" w:rsidRPr="00B4600A" w:rsidRDefault="00B4600A" w:rsidP="00B4600A">
            <w:pPr>
              <w:pStyle w:val="ListParagraph"/>
              <w:numPr>
                <w:ilvl w:val="0"/>
                <w:numId w:val="51"/>
              </w:numPr>
              <w:rPr>
                <w:rFonts w:ascii="Calibri" w:eastAsia="Calibri" w:hAnsi="Calibri" w:cs="Calibri"/>
                <w:b/>
                <w:bCs/>
                <w:color w:val="000000" w:themeColor="text1"/>
              </w:rPr>
            </w:pPr>
            <w:r w:rsidRPr="00B4600A">
              <w:rPr>
                <w:rFonts w:ascii="Calibri" w:eastAsia="Calibri" w:hAnsi="Calibri" w:cs="Calibri"/>
                <w:color w:val="000000" w:themeColor="text1"/>
              </w:rPr>
              <w:t xml:space="preserve">Under Section </w:t>
            </w:r>
            <w:proofErr w:type="spellStart"/>
            <w:r w:rsidRPr="00B4600A">
              <w:rPr>
                <w:rFonts w:ascii="Calibri" w:eastAsia="Calibri" w:hAnsi="Calibri" w:cs="Calibri"/>
                <w:color w:val="000000" w:themeColor="text1"/>
              </w:rPr>
              <w:t>60.5420a</w:t>
            </w:r>
            <w:proofErr w:type="spellEnd"/>
            <w:r w:rsidRPr="00B4600A">
              <w:rPr>
                <w:rFonts w:ascii="Calibri" w:eastAsia="Calibri" w:hAnsi="Calibri" w:cs="Calibri"/>
                <w:color w:val="000000" w:themeColor="text1"/>
              </w:rPr>
              <w:t>,</w:t>
            </w:r>
            <w:r>
              <w:rPr>
                <w:rFonts w:ascii="Calibri" w:eastAsia="Calibri" w:hAnsi="Calibri" w:cs="Calibri"/>
                <w:color w:val="000000" w:themeColor="text1"/>
              </w:rPr>
              <w:t xml:space="preserve"> o</w:t>
            </w:r>
            <w:r w:rsidRPr="00B4600A">
              <w:rPr>
                <w:rFonts w:ascii="Calibri" w:eastAsia="Calibri" w:hAnsi="Calibri" w:cs="Calibri"/>
                <w:color w:val="000000" w:themeColor="text1"/>
              </w:rPr>
              <w:t>perators must report events and durations of venting and flaring.</w:t>
            </w:r>
          </w:p>
          <w:p w14:paraId="5CCB65BC" w14:textId="4C53E627" w:rsidR="00B4600A" w:rsidRPr="00B4600A" w:rsidRDefault="00B4600A" w:rsidP="00B4600A">
            <w:pPr>
              <w:pStyle w:val="ListParagraph"/>
              <w:numPr>
                <w:ilvl w:val="0"/>
                <w:numId w:val="51"/>
              </w:numPr>
              <w:rPr>
                <w:rFonts w:ascii="Calibri" w:eastAsia="Calibri" w:hAnsi="Calibri" w:cs="Calibri"/>
                <w:b/>
                <w:bCs/>
                <w:color w:val="000000" w:themeColor="text1"/>
              </w:rPr>
            </w:pPr>
            <w:r w:rsidRPr="00B4600A">
              <w:rPr>
                <w:rFonts w:ascii="Calibri" w:eastAsia="Calibri" w:hAnsi="Calibri" w:cs="Calibri"/>
                <w:color w:val="000000" w:themeColor="text1"/>
              </w:rPr>
              <w:t>Under Section</w:t>
            </w:r>
            <w:r>
              <w:rPr>
                <w:rFonts w:ascii="Calibri" w:eastAsia="Calibri" w:hAnsi="Calibri" w:cs="Calibri"/>
                <w:color w:val="000000" w:themeColor="text1"/>
              </w:rPr>
              <w:t xml:space="preserve"> </w:t>
            </w:r>
            <w:proofErr w:type="spellStart"/>
            <w:r w:rsidRPr="00B4600A">
              <w:rPr>
                <w:rFonts w:ascii="Calibri" w:eastAsia="Calibri" w:hAnsi="Calibri" w:cs="Calibri"/>
                <w:color w:val="000000" w:themeColor="text1"/>
              </w:rPr>
              <w:t>60.5397a</w:t>
            </w:r>
            <w:proofErr w:type="spellEnd"/>
            <w:r>
              <w:rPr>
                <w:rFonts w:ascii="Calibri" w:eastAsia="Calibri" w:hAnsi="Calibri" w:cs="Calibri"/>
                <w:color w:val="000000" w:themeColor="text1"/>
              </w:rPr>
              <w:t>, c</w:t>
            </w:r>
            <w:r w:rsidRPr="00B4600A">
              <w:rPr>
                <w:rFonts w:ascii="Calibri" w:eastAsia="Calibri" w:hAnsi="Calibri" w:cs="Calibri"/>
                <w:color w:val="000000" w:themeColor="text1"/>
              </w:rPr>
              <w:t>ompliance is monitored through required surveys and recordkeeping, which can be inspected by regulators.</w:t>
            </w:r>
          </w:p>
          <w:p w14:paraId="61BD3D25" w14:textId="64629015" w:rsidR="00B4600A" w:rsidRPr="00B4600A" w:rsidRDefault="00B4600A" w:rsidP="00B4600A">
            <w:pPr>
              <w:pStyle w:val="ListParagraph"/>
              <w:numPr>
                <w:ilvl w:val="0"/>
                <w:numId w:val="51"/>
              </w:numPr>
              <w:rPr>
                <w:rFonts w:ascii="Calibri" w:eastAsia="Calibri" w:hAnsi="Calibri" w:cs="Calibri"/>
                <w:b/>
                <w:bCs/>
                <w:color w:val="000000" w:themeColor="text1"/>
              </w:rPr>
            </w:pPr>
            <w:r>
              <w:rPr>
                <w:rFonts w:ascii="Calibri" w:eastAsia="Calibri" w:hAnsi="Calibri" w:cs="Calibri"/>
                <w:color w:val="000000" w:themeColor="text1"/>
              </w:rPr>
              <w:t>In</w:t>
            </w:r>
            <w:r w:rsidRPr="00B4600A">
              <w:rPr>
                <w:rFonts w:ascii="Calibri" w:eastAsia="Calibri" w:hAnsi="Calibri" w:cs="Calibri"/>
                <w:color w:val="000000" w:themeColor="text1"/>
              </w:rPr>
              <w:t xml:space="preserve"> Section</w:t>
            </w:r>
            <w:r>
              <w:rPr>
                <w:rFonts w:ascii="Calibri" w:eastAsia="Calibri" w:hAnsi="Calibri" w:cs="Calibri"/>
                <w:color w:val="000000" w:themeColor="text1"/>
              </w:rPr>
              <w:t xml:space="preserve">s </w:t>
            </w:r>
            <w:proofErr w:type="spellStart"/>
            <w:r w:rsidRPr="00B4600A">
              <w:rPr>
                <w:rFonts w:ascii="Calibri" w:eastAsia="Calibri" w:hAnsi="Calibri" w:cs="Calibri"/>
                <w:color w:val="000000" w:themeColor="text1"/>
              </w:rPr>
              <w:t>60.5380a</w:t>
            </w:r>
            <w:proofErr w:type="spellEnd"/>
            <w:r w:rsidRPr="00B4600A">
              <w:rPr>
                <w:rFonts w:ascii="Calibri" w:eastAsia="Calibri" w:hAnsi="Calibri" w:cs="Calibri"/>
                <w:color w:val="000000" w:themeColor="text1"/>
              </w:rPr>
              <w:t xml:space="preserve">, </w:t>
            </w:r>
            <w:proofErr w:type="spellStart"/>
            <w:r w:rsidRPr="00B4600A">
              <w:rPr>
                <w:rFonts w:ascii="Calibri" w:eastAsia="Calibri" w:hAnsi="Calibri" w:cs="Calibri"/>
                <w:color w:val="000000" w:themeColor="text1"/>
              </w:rPr>
              <w:t>60.5385a</w:t>
            </w:r>
            <w:proofErr w:type="spellEnd"/>
            <w:r w:rsidRPr="00B4600A">
              <w:rPr>
                <w:rFonts w:ascii="Calibri" w:eastAsia="Calibri" w:hAnsi="Calibri" w:cs="Calibri"/>
                <w:color w:val="000000" w:themeColor="text1"/>
              </w:rPr>
              <w:t xml:space="preserve">, </w:t>
            </w:r>
            <w:proofErr w:type="spellStart"/>
            <w:r w:rsidRPr="00B4600A">
              <w:rPr>
                <w:rFonts w:ascii="Calibri" w:eastAsia="Calibri" w:hAnsi="Calibri" w:cs="Calibri"/>
                <w:color w:val="000000" w:themeColor="text1"/>
              </w:rPr>
              <w:t>60.5390a</w:t>
            </w:r>
            <w:proofErr w:type="spellEnd"/>
            <w:r w:rsidRPr="00B4600A">
              <w:rPr>
                <w:rFonts w:ascii="Calibri" w:eastAsia="Calibri" w:hAnsi="Calibri" w:cs="Calibri"/>
                <w:color w:val="000000" w:themeColor="text1"/>
              </w:rPr>
              <w:t xml:space="preserve">, </w:t>
            </w:r>
            <w:r>
              <w:rPr>
                <w:rFonts w:ascii="Calibri" w:eastAsia="Calibri" w:hAnsi="Calibri" w:cs="Calibri"/>
                <w:color w:val="000000" w:themeColor="text1"/>
              </w:rPr>
              <w:t xml:space="preserve">and </w:t>
            </w:r>
            <w:proofErr w:type="spellStart"/>
            <w:r w:rsidRPr="00B4600A">
              <w:rPr>
                <w:rFonts w:ascii="Calibri" w:eastAsia="Calibri" w:hAnsi="Calibri" w:cs="Calibri"/>
                <w:color w:val="000000" w:themeColor="text1"/>
              </w:rPr>
              <w:t>60.5393a</w:t>
            </w:r>
            <w:proofErr w:type="spellEnd"/>
            <w:r>
              <w:rPr>
                <w:rFonts w:ascii="Calibri" w:eastAsia="Calibri" w:hAnsi="Calibri" w:cs="Calibri"/>
                <w:color w:val="000000" w:themeColor="text1"/>
              </w:rPr>
              <w:t>, t</w:t>
            </w:r>
            <w:r w:rsidRPr="00B4600A">
              <w:rPr>
                <w:rFonts w:ascii="Calibri" w:eastAsia="Calibri" w:hAnsi="Calibri" w:cs="Calibri"/>
                <w:color w:val="000000" w:themeColor="text1"/>
              </w:rPr>
              <w:t>he rule mandates the use of low-bleed controllers, zero-emission pumps at gas plants, and regular maintenance/replacement of compressor rod packing.</w:t>
            </w:r>
          </w:p>
          <w:p w14:paraId="14A6A840" w14:textId="41E8FD5B" w:rsidR="00B4600A" w:rsidRPr="00B4600A" w:rsidRDefault="00B4600A" w:rsidP="00B4600A">
            <w:pPr>
              <w:pStyle w:val="ListParagraph"/>
              <w:numPr>
                <w:ilvl w:val="0"/>
                <w:numId w:val="51"/>
              </w:numPr>
              <w:rPr>
                <w:rFonts w:ascii="Calibri" w:eastAsia="Calibri" w:hAnsi="Calibri" w:cs="Calibri"/>
                <w:b/>
                <w:bCs/>
                <w:color w:val="000000" w:themeColor="text1"/>
              </w:rPr>
            </w:pPr>
            <w:r>
              <w:rPr>
                <w:rFonts w:ascii="Calibri" w:eastAsia="Calibri" w:hAnsi="Calibri" w:cs="Calibri"/>
                <w:color w:val="000000" w:themeColor="text1"/>
              </w:rPr>
              <w:t>In</w:t>
            </w:r>
            <w:r w:rsidRPr="00B4600A">
              <w:rPr>
                <w:rFonts w:ascii="Calibri" w:eastAsia="Calibri" w:hAnsi="Calibri" w:cs="Calibri"/>
                <w:color w:val="000000" w:themeColor="text1"/>
              </w:rPr>
              <w:t xml:space="preserve"> Section</w:t>
            </w:r>
            <w:r>
              <w:rPr>
                <w:rFonts w:ascii="Calibri" w:eastAsia="Calibri" w:hAnsi="Calibri" w:cs="Calibri"/>
                <w:color w:val="000000" w:themeColor="text1"/>
              </w:rPr>
              <w:t xml:space="preserve">s </w:t>
            </w:r>
            <w:proofErr w:type="spellStart"/>
            <w:r w:rsidRPr="00B4600A">
              <w:rPr>
                <w:rFonts w:ascii="Calibri" w:eastAsia="Calibri" w:hAnsi="Calibri" w:cs="Calibri"/>
                <w:color w:val="000000" w:themeColor="text1"/>
              </w:rPr>
              <w:t>60.5412a</w:t>
            </w:r>
            <w:proofErr w:type="spellEnd"/>
            <w:r w:rsidRPr="00B4600A">
              <w:rPr>
                <w:rFonts w:ascii="Calibri" w:eastAsia="Calibri" w:hAnsi="Calibri" w:cs="Calibri"/>
                <w:color w:val="000000" w:themeColor="text1"/>
              </w:rPr>
              <w:t xml:space="preserve">, </w:t>
            </w:r>
            <w:proofErr w:type="spellStart"/>
            <w:r w:rsidRPr="00B4600A">
              <w:rPr>
                <w:rFonts w:ascii="Calibri" w:eastAsia="Calibri" w:hAnsi="Calibri" w:cs="Calibri"/>
                <w:color w:val="000000" w:themeColor="text1"/>
              </w:rPr>
              <w:t>60.5413a</w:t>
            </w:r>
            <w:proofErr w:type="spellEnd"/>
            <w:r w:rsidRPr="00B4600A">
              <w:rPr>
                <w:rFonts w:ascii="Calibri" w:eastAsia="Calibri" w:hAnsi="Calibri" w:cs="Calibri"/>
                <w:color w:val="000000" w:themeColor="text1"/>
              </w:rPr>
              <w:t xml:space="preserve">, </w:t>
            </w:r>
            <w:r>
              <w:rPr>
                <w:rFonts w:ascii="Calibri" w:eastAsia="Calibri" w:hAnsi="Calibri" w:cs="Calibri"/>
                <w:color w:val="000000" w:themeColor="text1"/>
              </w:rPr>
              <w:t xml:space="preserve">and </w:t>
            </w:r>
            <w:proofErr w:type="spellStart"/>
            <w:r w:rsidRPr="00B4600A">
              <w:rPr>
                <w:rFonts w:ascii="Calibri" w:eastAsia="Calibri" w:hAnsi="Calibri" w:cs="Calibri"/>
                <w:color w:val="000000" w:themeColor="text1"/>
              </w:rPr>
              <w:t>60.5417a</w:t>
            </w:r>
            <w:proofErr w:type="spellEnd"/>
            <w:r>
              <w:rPr>
                <w:rFonts w:ascii="Calibri" w:eastAsia="Calibri" w:hAnsi="Calibri" w:cs="Calibri"/>
                <w:color w:val="000000" w:themeColor="text1"/>
              </w:rPr>
              <w:t xml:space="preserve">, the </w:t>
            </w:r>
            <w:r w:rsidRPr="00B4600A">
              <w:rPr>
                <w:rFonts w:ascii="Calibri" w:eastAsia="Calibri" w:hAnsi="Calibri" w:cs="Calibri"/>
                <w:color w:val="000000" w:themeColor="text1"/>
              </w:rPr>
              <w:t>rule sets technical and operational standards for equipment used to control or minimize venting and flaring.</w:t>
            </w: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lastRenderedPageBreak/>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B469219" w:rsidR="002F0752" w:rsidRPr="00CF2E7C" w:rsidRDefault="00442B1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5A24508D" w:rsidR="002F0752" w:rsidRPr="00CF2E7C" w:rsidRDefault="00B4600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5D5FB26E" w:rsidR="002F0752" w:rsidRPr="00CF2E7C" w:rsidRDefault="00442B1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3B4D0EC9" w:rsidR="002F0752" w:rsidRPr="00CF2E7C" w:rsidRDefault="00442B1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163D1348" w:rsidR="002F0752" w:rsidRPr="00CF2E7C" w:rsidRDefault="00442B1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401977F7" w:rsidR="002F0752" w:rsidRPr="00CF2E7C" w:rsidRDefault="00442B1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2257E405" w:rsidR="002F0752" w:rsidRPr="00CF2E7C" w:rsidRDefault="00B4600A" w:rsidP="00CF2E7C">
            <w:pPr>
              <w:rPr>
                <w:rFonts w:ascii="Calibri" w:eastAsia="Calibri" w:hAnsi="Calibri" w:cs="Calibri"/>
                <w:color w:val="000000" w:themeColor="text1"/>
              </w:rPr>
            </w:pPr>
            <w:r>
              <w:rPr>
                <w:rFonts w:ascii="Calibri" w:eastAsia="Calibri" w:hAnsi="Calibri" w:cs="Calibri"/>
                <w:color w:val="000000" w:themeColor="text1"/>
              </w:rPr>
              <w:t xml:space="preserve">Section </w:t>
            </w:r>
            <w:proofErr w:type="spellStart"/>
            <w:r w:rsidRPr="00B4600A">
              <w:rPr>
                <w:rFonts w:ascii="Calibri" w:eastAsia="Calibri" w:hAnsi="Calibri" w:cs="Calibri"/>
                <w:color w:val="000000" w:themeColor="text1"/>
              </w:rPr>
              <w:t>60.5412a</w:t>
            </w:r>
            <w:proofErr w:type="spellEnd"/>
            <w:r>
              <w:rPr>
                <w:rFonts w:ascii="Calibri" w:eastAsia="Calibri" w:hAnsi="Calibri" w:cs="Calibri"/>
                <w:color w:val="000000" w:themeColor="text1"/>
              </w:rPr>
              <w:t xml:space="preserve"> </w:t>
            </w:r>
            <w:r w:rsidRPr="00B4600A">
              <w:rPr>
                <w:rFonts w:ascii="Calibri" w:eastAsia="Calibri" w:hAnsi="Calibri" w:cs="Calibri"/>
                <w:color w:val="000000" w:themeColor="text1"/>
              </w:rPr>
              <w:t>requires that control devices (including flares) used to reduce emissions from certain sources must achieve at least a 95% reduction in VOC and methane emissions</w:t>
            </w:r>
            <w:r w:rsidR="001D174B">
              <w:rPr>
                <w:rFonts w:ascii="Calibri" w:eastAsia="Calibri" w:hAnsi="Calibri" w:cs="Calibri"/>
                <w:color w:val="000000" w:themeColor="text1"/>
              </w:rPr>
              <w:t>.</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093992F4" w:rsidR="002F0752" w:rsidRPr="00CF2E7C" w:rsidRDefault="00442B1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683D145E" w:rsidR="002F0752" w:rsidRPr="00CF2E7C" w:rsidRDefault="00442B1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0A435915" w:rsidR="002F0752" w:rsidRPr="00CF2E7C" w:rsidRDefault="00442B1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54BD2291" w:rsidR="002F0752" w:rsidRPr="00CF2E7C" w:rsidRDefault="00442B1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6E3E765" w:rsidR="002F0752" w:rsidRPr="00CF2E7C" w:rsidRDefault="00442B1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2030FBEA" w:rsidR="002F0752" w:rsidRPr="00CF2E7C" w:rsidRDefault="00442B1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lastRenderedPageBreak/>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lastRenderedPageBreak/>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01959DC3"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3D1E055"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5981A50"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3736308D" w:rsidR="002F0752" w:rsidRPr="00CF2E7C" w:rsidRDefault="00C57461"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34F1619F"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4719CB6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089494B6" w:rsidR="002F0752" w:rsidRPr="00CF2E7C" w:rsidRDefault="00174A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DB44E37"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5929595D"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22562645"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5E06E49B"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97CE959"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5810C968"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690E6536"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13DB8F1F" w:rsidR="002F0752" w:rsidRPr="00CF2E7C" w:rsidRDefault="00174A0B"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2F127797"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7282959F"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16B2F6B1"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6AAE9693"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46D38109"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B0A04DF"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0A69A73F"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1241D343" w:rsidR="002F0752" w:rsidRPr="00CF2E7C" w:rsidRDefault="00C5746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B6CBA7" w14:textId="6BBA7027" w:rsidR="00174A0B" w:rsidRPr="00174A0B" w:rsidRDefault="00174A0B" w:rsidP="00174A0B">
            <w:pPr>
              <w:pStyle w:val="ListParagraph"/>
              <w:numPr>
                <w:ilvl w:val="0"/>
                <w:numId w:val="52"/>
              </w:numPr>
              <w:rPr>
                <w:rFonts w:ascii="Calibri" w:hAnsi="Calibri" w:cs="Calibri"/>
              </w:rPr>
            </w:pPr>
            <w:r w:rsidRPr="00174A0B">
              <w:rPr>
                <w:rFonts w:ascii="Calibri" w:hAnsi="Calibri" w:cs="Calibri"/>
              </w:rPr>
              <w:t xml:space="preserve">EPA Method 22 (Section </w:t>
            </w:r>
            <w:proofErr w:type="spellStart"/>
            <w:r w:rsidRPr="00174A0B">
              <w:rPr>
                <w:rFonts w:ascii="Calibri" w:hAnsi="Calibri" w:cs="Calibri"/>
              </w:rPr>
              <w:t>60.5413a</w:t>
            </w:r>
            <w:proofErr w:type="spellEnd"/>
            <w:r w:rsidRPr="00174A0B">
              <w:rPr>
                <w:rFonts w:ascii="Calibri" w:hAnsi="Calibri" w:cs="Calibri"/>
              </w:rPr>
              <w:t>(e)(3)): Uses visual observation to determine the presence of visible emissions (e.g. smoke or vapor) from equipment or control devices.</w:t>
            </w:r>
          </w:p>
          <w:p w14:paraId="1E7543CB" w14:textId="5EF13B6B" w:rsidR="00174A0B" w:rsidRPr="00174A0B" w:rsidRDefault="00174A0B" w:rsidP="00174A0B">
            <w:pPr>
              <w:pStyle w:val="ListParagraph"/>
              <w:numPr>
                <w:ilvl w:val="0"/>
                <w:numId w:val="52"/>
              </w:numPr>
              <w:rPr>
                <w:rFonts w:ascii="Calibri" w:hAnsi="Calibri" w:cs="Calibri"/>
              </w:rPr>
            </w:pPr>
            <w:r w:rsidRPr="00174A0B">
              <w:rPr>
                <w:rFonts w:ascii="Calibri" w:hAnsi="Calibri" w:cs="Calibri"/>
              </w:rPr>
              <w:t xml:space="preserve">EPA Method </w:t>
            </w:r>
            <w:proofErr w:type="spellStart"/>
            <w:r w:rsidRPr="00174A0B">
              <w:rPr>
                <w:rFonts w:ascii="Calibri" w:hAnsi="Calibri" w:cs="Calibri"/>
              </w:rPr>
              <w:t>25A</w:t>
            </w:r>
            <w:proofErr w:type="spellEnd"/>
            <w:r w:rsidRPr="00174A0B">
              <w:rPr>
                <w:rFonts w:ascii="Calibri" w:hAnsi="Calibri" w:cs="Calibri"/>
              </w:rPr>
              <w:t xml:space="preserve"> (Section </w:t>
            </w:r>
            <w:proofErr w:type="spellStart"/>
            <w:r w:rsidRPr="00174A0B">
              <w:rPr>
                <w:rFonts w:ascii="Calibri" w:hAnsi="Calibri" w:cs="Calibri"/>
              </w:rPr>
              <w:t>60.5413a</w:t>
            </w:r>
            <w:proofErr w:type="spellEnd"/>
            <w:r w:rsidRPr="00174A0B">
              <w:rPr>
                <w:rFonts w:ascii="Calibri" w:hAnsi="Calibri" w:cs="Calibri"/>
              </w:rPr>
              <w:t>(b)(3)): Measures total gaseous organic compounds using a flame ionization detector to verify control device efficiency.</w:t>
            </w:r>
          </w:p>
          <w:p w14:paraId="720C8641" w14:textId="6DF74054" w:rsidR="00174A0B" w:rsidRPr="00174A0B" w:rsidRDefault="00174A0B" w:rsidP="00174A0B">
            <w:pPr>
              <w:pStyle w:val="ListParagraph"/>
              <w:numPr>
                <w:ilvl w:val="0"/>
                <w:numId w:val="52"/>
              </w:numPr>
              <w:rPr>
                <w:rFonts w:ascii="Calibri" w:hAnsi="Calibri" w:cs="Calibri"/>
              </w:rPr>
            </w:pPr>
            <w:r w:rsidRPr="00174A0B">
              <w:rPr>
                <w:rFonts w:ascii="Calibri" w:hAnsi="Calibri" w:cs="Calibri"/>
              </w:rPr>
              <w:t>ASTM and ANSI/ASME Standards (Section 60.17):</w:t>
            </w:r>
            <w:r>
              <w:rPr>
                <w:rFonts w:ascii="Calibri" w:hAnsi="Calibri" w:cs="Calibri"/>
              </w:rPr>
              <w:t xml:space="preserve"> </w:t>
            </w:r>
            <w:r w:rsidRPr="00174A0B">
              <w:rPr>
                <w:rFonts w:ascii="Calibri" w:hAnsi="Calibri" w:cs="Calibri"/>
              </w:rPr>
              <w:t>Provide standardized procedures for gas analysis, fuel properties, and emissions measurement incorporated by reference for compliance testing.</w:t>
            </w:r>
          </w:p>
          <w:p w14:paraId="38D9FFB5" w14:textId="1DAD3787" w:rsidR="00174A0B" w:rsidRPr="00174A0B" w:rsidRDefault="00174A0B" w:rsidP="00174A0B">
            <w:pPr>
              <w:pStyle w:val="ListParagraph"/>
              <w:numPr>
                <w:ilvl w:val="0"/>
                <w:numId w:val="52"/>
              </w:numPr>
              <w:rPr>
                <w:rFonts w:ascii="Calibri" w:hAnsi="Calibri" w:cs="Calibri"/>
              </w:rPr>
            </w:pPr>
            <w:r w:rsidRPr="00174A0B">
              <w:rPr>
                <w:rFonts w:ascii="Calibri" w:hAnsi="Calibri" w:cs="Calibri"/>
              </w:rPr>
              <w:t>EPA Traceability Protocol (Section 60.17(j)(2)):</w:t>
            </w:r>
            <w:r>
              <w:rPr>
                <w:rFonts w:ascii="Calibri" w:hAnsi="Calibri" w:cs="Calibri"/>
              </w:rPr>
              <w:t xml:space="preserve"> </w:t>
            </w:r>
            <w:r w:rsidRPr="00174A0B">
              <w:rPr>
                <w:rFonts w:ascii="Calibri" w:hAnsi="Calibri" w:cs="Calibri"/>
              </w:rPr>
              <w:t>Ensures calibration gases used in emissions testing are traceable to NIST standards for accuracy and consistency.</w:t>
            </w:r>
          </w:p>
          <w:p w14:paraId="3A62038B" w14:textId="1105F315" w:rsidR="00174A0B" w:rsidRPr="00174A0B" w:rsidRDefault="00174A0B" w:rsidP="00174A0B">
            <w:pPr>
              <w:pStyle w:val="ListParagraph"/>
              <w:numPr>
                <w:ilvl w:val="0"/>
                <w:numId w:val="52"/>
              </w:numPr>
              <w:rPr>
                <w:rFonts w:ascii="Calibri" w:hAnsi="Calibri" w:cs="Calibri"/>
              </w:rPr>
            </w:pPr>
            <w:r w:rsidRPr="00174A0B">
              <w:rPr>
                <w:rFonts w:ascii="Calibri" w:hAnsi="Calibri" w:cs="Calibri"/>
              </w:rPr>
              <w:t>Tutwiler Procedure (Section Gas Engineers Handbook) (§</w:t>
            </w:r>
            <w:proofErr w:type="spellStart"/>
            <w:r w:rsidRPr="00174A0B">
              <w:rPr>
                <w:rFonts w:ascii="Calibri" w:hAnsi="Calibri" w:cs="Calibri"/>
              </w:rPr>
              <w:t>60.5408a</w:t>
            </w:r>
            <w:proofErr w:type="spellEnd"/>
            <w:r w:rsidRPr="00174A0B">
              <w:rPr>
                <w:rFonts w:ascii="Calibri" w:hAnsi="Calibri" w:cs="Calibri"/>
              </w:rPr>
              <w:t>):</w:t>
            </w:r>
            <w:r>
              <w:rPr>
                <w:rFonts w:ascii="Calibri" w:hAnsi="Calibri" w:cs="Calibri"/>
              </w:rPr>
              <w:t xml:space="preserve"> </w:t>
            </w:r>
            <w:r w:rsidRPr="00174A0B">
              <w:rPr>
                <w:rFonts w:ascii="Calibri" w:hAnsi="Calibri" w:cs="Calibri"/>
              </w:rPr>
              <w:t xml:space="preserve">A classical wet chemistry method for measuring hydrogen </w:t>
            </w:r>
            <w:proofErr w:type="spellStart"/>
            <w:r w:rsidRPr="00174A0B">
              <w:rPr>
                <w:rFonts w:ascii="Calibri" w:hAnsi="Calibri" w:cs="Calibri"/>
              </w:rPr>
              <w:t>sulfide</w:t>
            </w:r>
            <w:proofErr w:type="spellEnd"/>
            <w:r w:rsidRPr="00174A0B">
              <w:rPr>
                <w:rFonts w:ascii="Calibri" w:hAnsi="Calibri" w:cs="Calibri"/>
              </w:rPr>
              <w:t xml:space="preserve"> concentration in acid gas streams.</w:t>
            </w:r>
          </w:p>
          <w:p w14:paraId="216F1CD0" w14:textId="525E91A3" w:rsidR="00174A0B" w:rsidRPr="00174A0B" w:rsidRDefault="00174A0B" w:rsidP="00174A0B">
            <w:pPr>
              <w:pStyle w:val="ListParagraph"/>
              <w:numPr>
                <w:ilvl w:val="0"/>
                <w:numId w:val="52"/>
              </w:numPr>
              <w:rPr>
                <w:rFonts w:ascii="Calibri" w:hAnsi="Calibri" w:cs="Calibri"/>
              </w:rPr>
            </w:pPr>
            <w:r w:rsidRPr="00174A0B">
              <w:rPr>
                <w:rFonts w:ascii="Calibri" w:hAnsi="Calibri" w:cs="Calibri"/>
              </w:rPr>
              <w:t>AP-42 Emission Factors (</w:t>
            </w:r>
            <w:r>
              <w:rPr>
                <w:rFonts w:ascii="Calibri" w:hAnsi="Calibri" w:cs="Calibri"/>
              </w:rPr>
              <w:t xml:space="preserve">Preamble </w:t>
            </w:r>
            <w:r w:rsidRPr="00174A0B">
              <w:rPr>
                <w:rFonts w:ascii="Calibri" w:hAnsi="Calibri" w:cs="Calibri"/>
              </w:rPr>
              <w:t xml:space="preserve">Section </w:t>
            </w:r>
            <w:proofErr w:type="spellStart"/>
            <w:r w:rsidRPr="00174A0B">
              <w:rPr>
                <w:rFonts w:ascii="Calibri" w:hAnsi="Calibri" w:cs="Calibri"/>
              </w:rPr>
              <w:t>VI.F.1.c</w:t>
            </w:r>
            <w:proofErr w:type="spellEnd"/>
            <w:r w:rsidRPr="00174A0B">
              <w:rPr>
                <w:rFonts w:ascii="Calibri" w:hAnsi="Calibri" w:cs="Calibri"/>
              </w:rPr>
              <w:t>):</w:t>
            </w:r>
            <w:r>
              <w:rPr>
                <w:rFonts w:ascii="Calibri" w:hAnsi="Calibri" w:cs="Calibri"/>
              </w:rPr>
              <w:t xml:space="preserve"> </w:t>
            </w:r>
            <w:r w:rsidRPr="00174A0B">
              <w:rPr>
                <w:rFonts w:ascii="Calibri" w:hAnsi="Calibri" w:cs="Calibri"/>
              </w:rPr>
              <w:t>Offers standardized emission factors for estimating air pollutant emissions from various industrial sources, including oil and gas operations.</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673C5B38" w:rsidR="33822AF7" w:rsidRDefault="00883365" w:rsidP="00883365">
      <w:pPr>
        <w:pStyle w:val="DocID"/>
      </w:pPr>
      <w:r>
        <w:fldChar w:fldCharType="begin"/>
      </w:r>
      <w:r>
        <w:instrText xml:space="preserve"> DOCPROPERTY DOCXDOCID DMS=IManage Format=&lt;&lt;NUM&gt;&gt;v.&lt;&lt;VER&gt;&gt; \* MERGEFORMAT </w:instrText>
      </w:r>
      <w:r>
        <w:fldChar w:fldCharType="separate"/>
      </w:r>
      <w:proofErr w:type="spellStart"/>
      <w:r w:rsidRPr="00883365">
        <w:t>530744966v.1</w:t>
      </w:r>
      <w:proofErr w:type="spellEnd"/>
      <w:r>
        <w:fldChar w:fldCharType="end"/>
      </w: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CBED0A" w14:textId="77777777" w:rsidR="00C6307F" w:rsidRDefault="00C6307F" w:rsidP="00874E39">
      <w:r>
        <w:separator/>
      </w:r>
    </w:p>
  </w:endnote>
  <w:endnote w:type="continuationSeparator" w:id="0">
    <w:p w14:paraId="3EB525B4" w14:textId="77777777" w:rsidR="00C6307F" w:rsidRDefault="00C6307F" w:rsidP="00874E39">
      <w:r>
        <w:continuationSeparator/>
      </w:r>
    </w:p>
  </w:endnote>
  <w:endnote w:type="continuationNotice" w:id="1">
    <w:p w14:paraId="7613F579" w14:textId="77777777" w:rsidR="00C6307F" w:rsidRDefault="00C6307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6B27208"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F9EE98" w14:textId="77777777" w:rsidR="00C6307F" w:rsidRDefault="00C6307F" w:rsidP="00874E39">
      <w:r>
        <w:separator/>
      </w:r>
    </w:p>
  </w:footnote>
  <w:footnote w:type="continuationSeparator" w:id="0">
    <w:p w14:paraId="36BF3B53" w14:textId="77777777" w:rsidR="00C6307F" w:rsidRDefault="00C6307F" w:rsidP="00874E39">
      <w:r>
        <w:continuationSeparator/>
      </w:r>
    </w:p>
  </w:footnote>
  <w:footnote w:type="continuationNotice" w:id="1">
    <w:p w14:paraId="650F0CE2" w14:textId="77777777" w:rsidR="00C6307F" w:rsidRDefault="00C6307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57452" w14:textId="77777777" w:rsidR="00C410B0" w:rsidRDefault="00C410B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C64900" w14:textId="77777777" w:rsidR="00C410B0" w:rsidRDefault="00C410B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6085BB3"/>
    <w:multiLevelType w:val="hybridMultilevel"/>
    <w:tmpl w:val="40102AD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1FED6F68"/>
    <w:multiLevelType w:val="hybridMultilevel"/>
    <w:tmpl w:val="841490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0BB31C5"/>
    <w:multiLevelType w:val="hybridMultilevel"/>
    <w:tmpl w:val="045E05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3DE54DF"/>
    <w:multiLevelType w:val="hybridMultilevel"/>
    <w:tmpl w:val="698447C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24F4A60"/>
    <w:multiLevelType w:val="hybridMultilevel"/>
    <w:tmpl w:val="1660A1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15:restartNumberingAfterBreak="0">
    <w:nsid w:val="671016B0"/>
    <w:multiLevelType w:val="hybridMultilevel"/>
    <w:tmpl w:val="1DC43E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3D15903"/>
    <w:multiLevelType w:val="hybridMultilevel"/>
    <w:tmpl w:val="FFC617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6"/>
  </w:num>
  <w:num w:numId="3" w16cid:durableId="690952733">
    <w:abstractNumId w:val="47"/>
  </w:num>
  <w:num w:numId="4" w16cid:durableId="1689330127">
    <w:abstractNumId w:val="1"/>
  </w:num>
  <w:num w:numId="5" w16cid:durableId="401291788">
    <w:abstractNumId w:val="32"/>
  </w:num>
  <w:num w:numId="6" w16cid:durableId="1276788690">
    <w:abstractNumId w:val="15"/>
  </w:num>
  <w:num w:numId="7" w16cid:durableId="566767730">
    <w:abstractNumId w:val="23"/>
  </w:num>
  <w:num w:numId="8" w16cid:durableId="1780710843">
    <w:abstractNumId w:val="38"/>
  </w:num>
  <w:num w:numId="9" w16cid:durableId="1685783054">
    <w:abstractNumId w:val="3"/>
  </w:num>
  <w:num w:numId="10" w16cid:durableId="950551298">
    <w:abstractNumId w:val="35"/>
  </w:num>
  <w:num w:numId="11" w16cid:durableId="1591960799">
    <w:abstractNumId w:val="54"/>
  </w:num>
  <w:num w:numId="12" w16cid:durableId="1344891410">
    <w:abstractNumId w:val="10"/>
  </w:num>
  <w:num w:numId="13" w16cid:durableId="2023899324">
    <w:abstractNumId w:val="13"/>
  </w:num>
  <w:num w:numId="14" w16cid:durableId="430587014">
    <w:abstractNumId w:val="7"/>
  </w:num>
  <w:num w:numId="15" w16cid:durableId="1742869061">
    <w:abstractNumId w:val="34"/>
  </w:num>
  <w:num w:numId="16" w16cid:durableId="1996450437">
    <w:abstractNumId w:val="22"/>
  </w:num>
  <w:num w:numId="17" w16cid:durableId="1529031027">
    <w:abstractNumId w:val="9"/>
  </w:num>
  <w:num w:numId="18" w16cid:durableId="568614617">
    <w:abstractNumId w:val="20"/>
  </w:num>
  <w:num w:numId="19" w16cid:durableId="1530605858">
    <w:abstractNumId w:val="48"/>
  </w:num>
  <w:num w:numId="20" w16cid:durableId="1328172586">
    <w:abstractNumId w:val="17"/>
  </w:num>
  <w:num w:numId="21" w16cid:durableId="184827816">
    <w:abstractNumId w:val="31"/>
  </w:num>
  <w:num w:numId="22" w16cid:durableId="1785346599">
    <w:abstractNumId w:val="37"/>
  </w:num>
  <w:num w:numId="23" w16cid:durableId="1294288901">
    <w:abstractNumId w:val="30"/>
  </w:num>
  <w:num w:numId="24" w16cid:durableId="1603957975">
    <w:abstractNumId w:val="50"/>
  </w:num>
  <w:num w:numId="25" w16cid:durableId="1659531047">
    <w:abstractNumId w:val="49"/>
  </w:num>
  <w:num w:numId="26" w16cid:durableId="752774403">
    <w:abstractNumId w:val="25"/>
  </w:num>
  <w:num w:numId="27" w16cid:durableId="347872198">
    <w:abstractNumId w:val="6"/>
  </w:num>
  <w:num w:numId="28" w16cid:durableId="537133110">
    <w:abstractNumId w:val="14"/>
  </w:num>
  <w:num w:numId="29" w16cid:durableId="1632318729">
    <w:abstractNumId w:val="51"/>
  </w:num>
  <w:num w:numId="30" w16cid:durableId="1268124074">
    <w:abstractNumId w:val="36"/>
  </w:num>
  <w:num w:numId="31" w16cid:durableId="887108748">
    <w:abstractNumId w:val="33"/>
  </w:num>
  <w:num w:numId="32" w16cid:durableId="1826125712">
    <w:abstractNumId w:val="39"/>
  </w:num>
  <w:num w:numId="33" w16cid:durableId="823357978">
    <w:abstractNumId w:val="43"/>
  </w:num>
  <w:num w:numId="34" w16cid:durableId="1092120443">
    <w:abstractNumId w:val="42"/>
  </w:num>
  <w:num w:numId="35" w16cid:durableId="124861188">
    <w:abstractNumId w:val="12"/>
  </w:num>
  <w:num w:numId="36" w16cid:durableId="1952588250">
    <w:abstractNumId w:val="41"/>
  </w:num>
  <w:num w:numId="37" w16cid:durableId="1712027211">
    <w:abstractNumId w:val="4"/>
  </w:num>
  <w:num w:numId="38" w16cid:durableId="2033795929">
    <w:abstractNumId w:val="2"/>
  </w:num>
  <w:num w:numId="39" w16cid:durableId="1238595582">
    <w:abstractNumId w:val="27"/>
  </w:num>
  <w:num w:numId="40" w16cid:durableId="416558262">
    <w:abstractNumId w:val="24"/>
  </w:num>
  <w:num w:numId="41" w16cid:durableId="1543715517">
    <w:abstractNumId w:val="21"/>
  </w:num>
  <w:num w:numId="42" w16cid:durableId="452208391">
    <w:abstractNumId w:val="16"/>
  </w:num>
  <w:num w:numId="43" w16cid:durableId="260340070">
    <w:abstractNumId w:val="0"/>
  </w:num>
  <w:num w:numId="44" w16cid:durableId="1639914969">
    <w:abstractNumId w:val="5"/>
  </w:num>
  <w:num w:numId="45" w16cid:durableId="1554191892">
    <w:abstractNumId w:val="44"/>
  </w:num>
  <w:num w:numId="46" w16cid:durableId="947811845">
    <w:abstractNumId w:val="53"/>
  </w:num>
  <w:num w:numId="47" w16cid:durableId="342588554">
    <w:abstractNumId w:val="29"/>
  </w:num>
  <w:num w:numId="48" w16cid:durableId="318391343">
    <w:abstractNumId w:val="40"/>
  </w:num>
  <w:num w:numId="49" w16cid:durableId="2125533010">
    <w:abstractNumId w:val="45"/>
  </w:num>
  <w:num w:numId="50" w16cid:durableId="1767192145">
    <w:abstractNumId w:val="52"/>
  </w:num>
  <w:num w:numId="51" w16cid:durableId="955601492">
    <w:abstractNumId w:val="8"/>
  </w:num>
  <w:num w:numId="52" w16cid:durableId="351422086">
    <w:abstractNumId w:val="28"/>
  </w:num>
  <w:num w:numId="53" w16cid:durableId="169028167">
    <w:abstractNumId w:val="19"/>
  </w:num>
  <w:num w:numId="54" w16cid:durableId="8264365">
    <w:abstractNumId w:val="11"/>
  </w:num>
  <w:num w:numId="55" w16cid:durableId="1116365782">
    <w:abstractNumId w:val="4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313A"/>
    <w:rsid w:val="000147A5"/>
    <w:rsid w:val="000161B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5735"/>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2BD"/>
    <w:rsid w:val="00122504"/>
    <w:rsid w:val="00122733"/>
    <w:rsid w:val="00123F5C"/>
    <w:rsid w:val="00124C48"/>
    <w:rsid w:val="00134256"/>
    <w:rsid w:val="00134550"/>
    <w:rsid w:val="00134681"/>
    <w:rsid w:val="00136F5B"/>
    <w:rsid w:val="00137257"/>
    <w:rsid w:val="00137BB2"/>
    <w:rsid w:val="00140A55"/>
    <w:rsid w:val="00140BD0"/>
    <w:rsid w:val="00141D8E"/>
    <w:rsid w:val="00142B76"/>
    <w:rsid w:val="00144934"/>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31"/>
    <w:rsid w:val="00162CC0"/>
    <w:rsid w:val="00164519"/>
    <w:rsid w:val="00172B85"/>
    <w:rsid w:val="00173D7C"/>
    <w:rsid w:val="0017449C"/>
    <w:rsid w:val="001749C3"/>
    <w:rsid w:val="00174A0B"/>
    <w:rsid w:val="00176011"/>
    <w:rsid w:val="00180289"/>
    <w:rsid w:val="00182288"/>
    <w:rsid w:val="00182646"/>
    <w:rsid w:val="00183170"/>
    <w:rsid w:val="00184609"/>
    <w:rsid w:val="00185C8C"/>
    <w:rsid w:val="00186AE0"/>
    <w:rsid w:val="001904E6"/>
    <w:rsid w:val="00191059"/>
    <w:rsid w:val="001919D8"/>
    <w:rsid w:val="0019210E"/>
    <w:rsid w:val="001926F9"/>
    <w:rsid w:val="00192EC4"/>
    <w:rsid w:val="0019340B"/>
    <w:rsid w:val="00194F0E"/>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2FF"/>
    <w:rsid w:val="001C4700"/>
    <w:rsid w:val="001C5A18"/>
    <w:rsid w:val="001C5C5D"/>
    <w:rsid w:val="001C614E"/>
    <w:rsid w:val="001C669F"/>
    <w:rsid w:val="001D03D3"/>
    <w:rsid w:val="001D1453"/>
    <w:rsid w:val="001D174B"/>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57BC4"/>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6C5C"/>
    <w:rsid w:val="002B1491"/>
    <w:rsid w:val="002B17C8"/>
    <w:rsid w:val="002B1E50"/>
    <w:rsid w:val="002B229D"/>
    <w:rsid w:val="002B255F"/>
    <w:rsid w:val="002B272B"/>
    <w:rsid w:val="002B3098"/>
    <w:rsid w:val="002B4149"/>
    <w:rsid w:val="002B4903"/>
    <w:rsid w:val="002B4D95"/>
    <w:rsid w:val="002B6C7E"/>
    <w:rsid w:val="002B708A"/>
    <w:rsid w:val="002B7D5C"/>
    <w:rsid w:val="002C060D"/>
    <w:rsid w:val="002C0DCE"/>
    <w:rsid w:val="002C0E1D"/>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6C4F"/>
    <w:rsid w:val="003310EC"/>
    <w:rsid w:val="00331C00"/>
    <w:rsid w:val="00334282"/>
    <w:rsid w:val="003363CC"/>
    <w:rsid w:val="0033659B"/>
    <w:rsid w:val="0033727F"/>
    <w:rsid w:val="00340521"/>
    <w:rsid w:val="003421A5"/>
    <w:rsid w:val="003423AA"/>
    <w:rsid w:val="00343665"/>
    <w:rsid w:val="00343937"/>
    <w:rsid w:val="003441D0"/>
    <w:rsid w:val="00344B03"/>
    <w:rsid w:val="00345B1A"/>
    <w:rsid w:val="00346D03"/>
    <w:rsid w:val="003473CB"/>
    <w:rsid w:val="00347515"/>
    <w:rsid w:val="003510A0"/>
    <w:rsid w:val="003514EB"/>
    <w:rsid w:val="00351D6D"/>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9F"/>
    <w:rsid w:val="00372AEE"/>
    <w:rsid w:val="00374229"/>
    <w:rsid w:val="0037453B"/>
    <w:rsid w:val="00374C47"/>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8DA"/>
    <w:rsid w:val="00432DF0"/>
    <w:rsid w:val="00432E52"/>
    <w:rsid w:val="00433033"/>
    <w:rsid w:val="004333DA"/>
    <w:rsid w:val="00433B13"/>
    <w:rsid w:val="00434724"/>
    <w:rsid w:val="00434B6A"/>
    <w:rsid w:val="0043666A"/>
    <w:rsid w:val="00436F24"/>
    <w:rsid w:val="0043774D"/>
    <w:rsid w:val="00437B11"/>
    <w:rsid w:val="004405AC"/>
    <w:rsid w:val="004419AC"/>
    <w:rsid w:val="00442B15"/>
    <w:rsid w:val="00444D51"/>
    <w:rsid w:val="004458E0"/>
    <w:rsid w:val="004474C7"/>
    <w:rsid w:val="00450AD7"/>
    <w:rsid w:val="00450B16"/>
    <w:rsid w:val="00450C15"/>
    <w:rsid w:val="004514AB"/>
    <w:rsid w:val="00452F13"/>
    <w:rsid w:val="004557A1"/>
    <w:rsid w:val="00455E1B"/>
    <w:rsid w:val="00460A6D"/>
    <w:rsid w:val="00461552"/>
    <w:rsid w:val="00463D40"/>
    <w:rsid w:val="00464482"/>
    <w:rsid w:val="00464C5E"/>
    <w:rsid w:val="0046509D"/>
    <w:rsid w:val="00465B8D"/>
    <w:rsid w:val="00465BE4"/>
    <w:rsid w:val="00467A1C"/>
    <w:rsid w:val="00470095"/>
    <w:rsid w:val="00470D19"/>
    <w:rsid w:val="004711F3"/>
    <w:rsid w:val="00472360"/>
    <w:rsid w:val="00473D86"/>
    <w:rsid w:val="00474855"/>
    <w:rsid w:val="004768DF"/>
    <w:rsid w:val="00476DC5"/>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31"/>
    <w:rsid w:val="004A2174"/>
    <w:rsid w:val="004A425A"/>
    <w:rsid w:val="004A4C51"/>
    <w:rsid w:val="004A4E0A"/>
    <w:rsid w:val="004A54B3"/>
    <w:rsid w:val="004A6D34"/>
    <w:rsid w:val="004A736E"/>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1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76BF"/>
    <w:rsid w:val="005C327C"/>
    <w:rsid w:val="005C4420"/>
    <w:rsid w:val="005C5681"/>
    <w:rsid w:val="005C6A1D"/>
    <w:rsid w:val="005C765C"/>
    <w:rsid w:val="005C7DF6"/>
    <w:rsid w:val="005D02C9"/>
    <w:rsid w:val="005D0BB2"/>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9DF"/>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4D9"/>
    <w:rsid w:val="00630D85"/>
    <w:rsid w:val="006317B0"/>
    <w:rsid w:val="00631996"/>
    <w:rsid w:val="00631AAB"/>
    <w:rsid w:val="006321A7"/>
    <w:rsid w:val="00633547"/>
    <w:rsid w:val="00633612"/>
    <w:rsid w:val="00633E8C"/>
    <w:rsid w:val="0063488C"/>
    <w:rsid w:val="00636096"/>
    <w:rsid w:val="00636385"/>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2C13"/>
    <w:rsid w:val="006736BC"/>
    <w:rsid w:val="006746D5"/>
    <w:rsid w:val="0067532A"/>
    <w:rsid w:val="00675752"/>
    <w:rsid w:val="006770B7"/>
    <w:rsid w:val="006801E4"/>
    <w:rsid w:val="00683A9D"/>
    <w:rsid w:val="00683DB5"/>
    <w:rsid w:val="00685A4F"/>
    <w:rsid w:val="006876EB"/>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738F"/>
    <w:rsid w:val="006E114C"/>
    <w:rsid w:val="006E18FD"/>
    <w:rsid w:val="006E23C1"/>
    <w:rsid w:val="006E43A6"/>
    <w:rsid w:val="006E5C5F"/>
    <w:rsid w:val="006E5EE5"/>
    <w:rsid w:val="006E6B58"/>
    <w:rsid w:val="006E7195"/>
    <w:rsid w:val="006E7B2E"/>
    <w:rsid w:val="006E7DC6"/>
    <w:rsid w:val="006F0E83"/>
    <w:rsid w:val="006F13BA"/>
    <w:rsid w:val="006F2FC8"/>
    <w:rsid w:val="006F344F"/>
    <w:rsid w:val="006F3CBF"/>
    <w:rsid w:val="006F531C"/>
    <w:rsid w:val="006F53B6"/>
    <w:rsid w:val="006F7123"/>
    <w:rsid w:val="006F7882"/>
    <w:rsid w:val="0070013E"/>
    <w:rsid w:val="00702413"/>
    <w:rsid w:val="00702929"/>
    <w:rsid w:val="00702E5A"/>
    <w:rsid w:val="00703034"/>
    <w:rsid w:val="007032D7"/>
    <w:rsid w:val="007055F4"/>
    <w:rsid w:val="00705948"/>
    <w:rsid w:val="00705ADE"/>
    <w:rsid w:val="00706541"/>
    <w:rsid w:val="007066F4"/>
    <w:rsid w:val="00707D5E"/>
    <w:rsid w:val="00707F76"/>
    <w:rsid w:val="00711F61"/>
    <w:rsid w:val="007130D4"/>
    <w:rsid w:val="00714103"/>
    <w:rsid w:val="00714E43"/>
    <w:rsid w:val="00717C33"/>
    <w:rsid w:val="007201B1"/>
    <w:rsid w:val="007245FC"/>
    <w:rsid w:val="007250B7"/>
    <w:rsid w:val="0072616C"/>
    <w:rsid w:val="007274CB"/>
    <w:rsid w:val="0072785A"/>
    <w:rsid w:val="00730E27"/>
    <w:rsid w:val="007312A3"/>
    <w:rsid w:val="00732D3A"/>
    <w:rsid w:val="007335CD"/>
    <w:rsid w:val="00733656"/>
    <w:rsid w:val="00733903"/>
    <w:rsid w:val="00733D39"/>
    <w:rsid w:val="00734052"/>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0D97"/>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673"/>
    <w:rsid w:val="007A7701"/>
    <w:rsid w:val="007B1CB8"/>
    <w:rsid w:val="007B2322"/>
    <w:rsid w:val="007B25C8"/>
    <w:rsid w:val="007B3452"/>
    <w:rsid w:val="007B5F4C"/>
    <w:rsid w:val="007B6750"/>
    <w:rsid w:val="007B6AD4"/>
    <w:rsid w:val="007B6E7E"/>
    <w:rsid w:val="007B7083"/>
    <w:rsid w:val="007B72B3"/>
    <w:rsid w:val="007B7633"/>
    <w:rsid w:val="007B7D73"/>
    <w:rsid w:val="007B7DEE"/>
    <w:rsid w:val="007B7FD7"/>
    <w:rsid w:val="007C2EAF"/>
    <w:rsid w:val="007C32D8"/>
    <w:rsid w:val="007C3BD3"/>
    <w:rsid w:val="007C3CB6"/>
    <w:rsid w:val="007C5200"/>
    <w:rsid w:val="007C77AA"/>
    <w:rsid w:val="007D33C4"/>
    <w:rsid w:val="007D3472"/>
    <w:rsid w:val="007D366D"/>
    <w:rsid w:val="007D4EBE"/>
    <w:rsid w:val="007D5868"/>
    <w:rsid w:val="007D5895"/>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6CD"/>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2FEF"/>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55F"/>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365"/>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2BF"/>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0"/>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0FCB"/>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3A1"/>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CAE"/>
    <w:rsid w:val="009E1E61"/>
    <w:rsid w:val="009E21B4"/>
    <w:rsid w:val="009E3D96"/>
    <w:rsid w:val="009E40D3"/>
    <w:rsid w:val="009E4263"/>
    <w:rsid w:val="009E5F98"/>
    <w:rsid w:val="009E6317"/>
    <w:rsid w:val="009E7C10"/>
    <w:rsid w:val="009F30AD"/>
    <w:rsid w:val="009F3542"/>
    <w:rsid w:val="009F56B4"/>
    <w:rsid w:val="009F5822"/>
    <w:rsid w:val="009F62F4"/>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1F0"/>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5D89"/>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2CEB"/>
    <w:rsid w:val="00A84C61"/>
    <w:rsid w:val="00A8625C"/>
    <w:rsid w:val="00A86DFE"/>
    <w:rsid w:val="00A870CA"/>
    <w:rsid w:val="00A87442"/>
    <w:rsid w:val="00A90D91"/>
    <w:rsid w:val="00A93112"/>
    <w:rsid w:val="00A932DE"/>
    <w:rsid w:val="00A94EB0"/>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6DB"/>
    <w:rsid w:val="00B14AD4"/>
    <w:rsid w:val="00B14C45"/>
    <w:rsid w:val="00B15489"/>
    <w:rsid w:val="00B16155"/>
    <w:rsid w:val="00B171FD"/>
    <w:rsid w:val="00B17588"/>
    <w:rsid w:val="00B17FBC"/>
    <w:rsid w:val="00B200F9"/>
    <w:rsid w:val="00B20D58"/>
    <w:rsid w:val="00B21767"/>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0A"/>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4C81"/>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3D68"/>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4930"/>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0B0"/>
    <w:rsid w:val="00C419A1"/>
    <w:rsid w:val="00C425DF"/>
    <w:rsid w:val="00C43124"/>
    <w:rsid w:val="00C44721"/>
    <w:rsid w:val="00C44813"/>
    <w:rsid w:val="00C44B61"/>
    <w:rsid w:val="00C450A4"/>
    <w:rsid w:val="00C453A7"/>
    <w:rsid w:val="00C45A0A"/>
    <w:rsid w:val="00C45B16"/>
    <w:rsid w:val="00C4670C"/>
    <w:rsid w:val="00C46FCF"/>
    <w:rsid w:val="00C4753A"/>
    <w:rsid w:val="00C512D5"/>
    <w:rsid w:val="00C51B29"/>
    <w:rsid w:val="00C5205E"/>
    <w:rsid w:val="00C522AB"/>
    <w:rsid w:val="00C55D72"/>
    <w:rsid w:val="00C56D45"/>
    <w:rsid w:val="00C57461"/>
    <w:rsid w:val="00C57511"/>
    <w:rsid w:val="00C6146F"/>
    <w:rsid w:val="00C62AF0"/>
    <w:rsid w:val="00C6307F"/>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254"/>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2C1"/>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2DED"/>
    <w:rsid w:val="00D1407E"/>
    <w:rsid w:val="00D147C0"/>
    <w:rsid w:val="00D14DD0"/>
    <w:rsid w:val="00D15332"/>
    <w:rsid w:val="00D15379"/>
    <w:rsid w:val="00D15775"/>
    <w:rsid w:val="00D15E8F"/>
    <w:rsid w:val="00D166A9"/>
    <w:rsid w:val="00D16C1B"/>
    <w:rsid w:val="00D1763B"/>
    <w:rsid w:val="00D177DF"/>
    <w:rsid w:val="00D17FD2"/>
    <w:rsid w:val="00D20863"/>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6155"/>
    <w:rsid w:val="00D405E6"/>
    <w:rsid w:val="00D43237"/>
    <w:rsid w:val="00D4323A"/>
    <w:rsid w:val="00D442ED"/>
    <w:rsid w:val="00D44C0E"/>
    <w:rsid w:val="00D46116"/>
    <w:rsid w:val="00D46297"/>
    <w:rsid w:val="00D4693D"/>
    <w:rsid w:val="00D46B07"/>
    <w:rsid w:val="00D470F5"/>
    <w:rsid w:val="00D47404"/>
    <w:rsid w:val="00D510DA"/>
    <w:rsid w:val="00D53F8D"/>
    <w:rsid w:val="00D547E6"/>
    <w:rsid w:val="00D56EA7"/>
    <w:rsid w:val="00D57AD5"/>
    <w:rsid w:val="00D6003F"/>
    <w:rsid w:val="00D60275"/>
    <w:rsid w:val="00D637B2"/>
    <w:rsid w:val="00D6386F"/>
    <w:rsid w:val="00D65C32"/>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C2A"/>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11F8"/>
    <w:rsid w:val="00DF2285"/>
    <w:rsid w:val="00DF3F6F"/>
    <w:rsid w:val="00DF4489"/>
    <w:rsid w:val="00DF50B5"/>
    <w:rsid w:val="00DF6212"/>
    <w:rsid w:val="00DF6BF3"/>
    <w:rsid w:val="00DF6C42"/>
    <w:rsid w:val="00DF7242"/>
    <w:rsid w:val="00DF7DE6"/>
    <w:rsid w:val="00E020A8"/>
    <w:rsid w:val="00E02101"/>
    <w:rsid w:val="00E03122"/>
    <w:rsid w:val="00E03509"/>
    <w:rsid w:val="00E03A10"/>
    <w:rsid w:val="00E03F7B"/>
    <w:rsid w:val="00E04C04"/>
    <w:rsid w:val="00E054E4"/>
    <w:rsid w:val="00E11F06"/>
    <w:rsid w:val="00E121D3"/>
    <w:rsid w:val="00E122B2"/>
    <w:rsid w:val="00E12745"/>
    <w:rsid w:val="00E12B4B"/>
    <w:rsid w:val="00E139A9"/>
    <w:rsid w:val="00E1559F"/>
    <w:rsid w:val="00E15A61"/>
    <w:rsid w:val="00E15DD2"/>
    <w:rsid w:val="00E15F51"/>
    <w:rsid w:val="00E17530"/>
    <w:rsid w:val="00E17A58"/>
    <w:rsid w:val="00E20574"/>
    <w:rsid w:val="00E2059C"/>
    <w:rsid w:val="00E2063A"/>
    <w:rsid w:val="00E20EF2"/>
    <w:rsid w:val="00E22195"/>
    <w:rsid w:val="00E224C8"/>
    <w:rsid w:val="00E22999"/>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27B7"/>
    <w:rsid w:val="00E554A3"/>
    <w:rsid w:val="00E56917"/>
    <w:rsid w:val="00E573C2"/>
    <w:rsid w:val="00E579FC"/>
    <w:rsid w:val="00E603D8"/>
    <w:rsid w:val="00E60CA5"/>
    <w:rsid w:val="00E6179E"/>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0DAC"/>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0BD3"/>
    <w:rsid w:val="00EC24B4"/>
    <w:rsid w:val="00EC2AE7"/>
    <w:rsid w:val="00EC2EDF"/>
    <w:rsid w:val="00EC42A1"/>
    <w:rsid w:val="00EC523C"/>
    <w:rsid w:val="00EC675B"/>
    <w:rsid w:val="00EC7098"/>
    <w:rsid w:val="00ED095F"/>
    <w:rsid w:val="00ED34A7"/>
    <w:rsid w:val="00ED50B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0BE"/>
    <w:rsid w:val="00F2552D"/>
    <w:rsid w:val="00F255C3"/>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8B9"/>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BF9"/>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BD4"/>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rsid w:val="00507913"/>
    <w:rPr>
      <w:rFonts w:ascii="Times New Roman" w:eastAsia="Times New Roman" w:hAnsi="Times New Roman" w:cs="Times New Roman"/>
      <w:kern w:val="0"/>
      <w:sz w:val="18"/>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50626234425/https:/www.justice.gov/enrd/blog/environmental-crimes-bulletin-april-2025"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626234425/https:/www.justice.gov/enrd/blog/environmental-crimes-bulletin-april-2025"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626234234/https:/www.epa.gov/controlling-air-pollution-oil-and-natural-gas-operations/implementation-oil-and-natural-gas-air"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eb.archive.org/web/20250626233343/https://www.govinfo.gov/content/pkg/FR-2016-06-03/pdf/2016-1197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626234425/https:/www.justice.gov/enrd/blog/environmental-crimes-bulletin-april-2025"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113</Pages>
  <Words>23884</Words>
  <Characters>132559</Characters>
  <Application>Microsoft Office Word</Application>
  <DocSecurity>0</DocSecurity>
  <Lines>8284</Lines>
  <Paragraphs>3638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McKitterick, Will</cp:lastModifiedBy>
  <cp:revision>6</cp:revision>
  <cp:lastPrinted>2025-03-21T00:14:00Z</cp:lastPrinted>
  <dcterms:created xsi:type="dcterms:W3CDTF">2025-06-28T00:03:00Z</dcterms:created>
  <dcterms:modified xsi:type="dcterms:W3CDTF">2025-07-01T00:42:00Z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530744966v.1</vt:lpwstr>
  </property>
  <property fmtid="{D5CDD505-2E9C-101B-9397-08002B2CF9AE}" pid="5" name="DocXFormat">
    <vt:lpwstr>DocID</vt:lpwstr>
  </property>
  <property fmtid="{D5CDD505-2E9C-101B-9397-08002B2CF9AE}" pid="6" name="DocXLocation">
    <vt:lpwstr>EndOfDocument</vt:lpwstr>
  </property>
</Properties>
</file>